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
        <w:widowControl/>
        <w:snapToGrid w:val="0"/>
        <w:spacing w:line="560" w:lineRule="exact"/>
        <w:rPr>
          <w:rFonts w:hint="eastAsia" w:eastAsia="仿宋_GB2312"/>
          <w:lang w:val="en-US" w:eastAsia="zh-CN"/>
        </w:rPr>
      </w:pPr>
      <w:r>
        <w:rPr>
          <w:rFonts w:ascii="仿宋_GB2312" w:hAnsi="仿宋_GB2312" w:eastAsia="仿宋_GB2312" w:cs="仿宋_GB2312"/>
          <w:color w:val="000000"/>
          <w:kern w:val="0"/>
          <w:sz w:val="32"/>
          <w:szCs w:val="32"/>
        </w:rPr>
        <w:t>附件</w:t>
      </w:r>
      <w:r>
        <w:rPr>
          <w:rFonts w:hint="eastAsia" w:ascii="仿宋_GB2312" w:hAnsi="仿宋_GB2312" w:eastAsia="仿宋_GB2312" w:cs="仿宋_GB2312"/>
          <w:color w:val="000000"/>
          <w:kern w:val="0"/>
          <w:sz w:val="32"/>
          <w:szCs w:val="32"/>
          <w:lang w:val="en-US" w:eastAsia="zh-CN"/>
        </w:rPr>
        <w:t>1</w:t>
      </w:r>
      <w:bookmarkStart w:id="5" w:name="_GoBack"/>
      <w:bookmarkEnd w:id="5"/>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电力可靠性管理办法（暂行）</w:t>
      </w:r>
    </w:p>
    <w:p>
      <w:pPr>
        <w:spacing w:line="600" w:lineRule="exact"/>
        <w:jc w:val="center"/>
        <w:rPr>
          <w:rFonts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sz w:val="44"/>
          <w:szCs w:val="44"/>
        </w:rPr>
        <w:t>（征求意见稿）</w:t>
      </w:r>
    </w:p>
    <w:p>
      <w:pPr>
        <w:spacing w:beforeLines="50" w:line="600" w:lineRule="exact"/>
        <w:jc w:val="center"/>
        <w:rPr>
          <w:rFonts w:ascii="黑体" w:hAnsi="黑体" w:eastAsia="黑体"/>
          <w:sz w:val="32"/>
          <w:szCs w:val="32"/>
        </w:rPr>
      </w:pPr>
    </w:p>
    <w:p>
      <w:pPr>
        <w:spacing w:beforeLines="50" w:line="600" w:lineRule="exact"/>
        <w:jc w:val="center"/>
        <w:rPr>
          <w:rFonts w:ascii="黑体" w:hAnsi="黑体" w:eastAsia="黑体"/>
          <w:sz w:val="32"/>
          <w:szCs w:val="32"/>
        </w:rPr>
      </w:pPr>
      <w:r>
        <w:rPr>
          <w:rFonts w:hint="eastAsia" w:ascii="黑体" w:hAnsi="黑体" w:eastAsia="黑体"/>
          <w:sz w:val="32"/>
          <w:szCs w:val="32"/>
        </w:rPr>
        <w:t>第一章 总则</w:t>
      </w:r>
    </w:p>
    <w:p>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第一条 </w:t>
      </w:r>
      <w:r>
        <w:rPr>
          <w:rFonts w:hint="eastAsia" w:ascii="仿宋" w:hAnsi="仿宋" w:eastAsia="仿宋" w:cs="仿宋"/>
          <w:sz w:val="32"/>
        </w:rPr>
        <w:t>【目的和依据】</w:t>
      </w:r>
      <w:r>
        <w:rPr>
          <w:rFonts w:hint="eastAsia" w:ascii="仿宋" w:hAnsi="仿宋" w:eastAsia="仿宋" w:cs="仿宋"/>
          <w:sz w:val="32"/>
          <w:szCs w:val="32"/>
        </w:rPr>
        <w:t>为加强电力可靠性管理，保障电力系统可靠运行和电力可靠供应，根据《中华人民共和国电力法》《电力监管条例》</w:t>
      </w:r>
      <w:bookmarkStart w:id="0" w:name="_Hlk70264083"/>
      <w:r>
        <w:rPr>
          <w:rFonts w:hint="eastAsia" w:ascii="仿宋" w:hAnsi="仿宋" w:eastAsia="仿宋" w:cs="仿宋"/>
          <w:sz w:val="32"/>
          <w:szCs w:val="32"/>
        </w:rPr>
        <w:t>《电网调度管理条例》</w:t>
      </w:r>
      <w:bookmarkEnd w:id="0"/>
      <w:r>
        <w:rPr>
          <w:rFonts w:hint="eastAsia" w:ascii="仿宋" w:hAnsi="仿宋" w:eastAsia="仿宋" w:cs="仿宋"/>
          <w:sz w:val="32"/>
          <w:szCs w:val="32"/>
        </w:rPr>
        <w:t>等法律法规，制定本办法。</w:t>
      </w:r>
    </w:p>
    <w:p>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第二条 </w:t>
      </w:r>
      <w:r>
        <w:rPr>
          <w:rFonts w:hint="eastAsia" w:ascii="仿宋" w:hAnsi="仿宋" w:eastAsia="仿宋" w:cs="仿宋"/>
          <w:sz w:val="32"/>
        </w:rPr>
        <w:t>【电力可靠性管理定义】电力可靠性管理指为提高电力可靠性水平而开展的管理活动，包括电力系统、发电、输变电、供电、用户可靠性管理等。</w:t>
      </w:r>
    </w:p>
    <w:p>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第三条 </w:t>
      </w:r>
      <w:r>
        <w:rPr>
          <w:rFonts w:hint="eastAsia" w:ascii="仿宋" w:hAnsi="仿宋" w:eastAsia="仿宋" w:cs="仿宋"/>
          <w:sz w:val="32"/>
        </w:rPr>
        <w:t>【适用范围】电力企业（含从事电力生产的其他企业）和电力用户依照本办法开展电力可靠性管理工作。国家能源局及其派出机构、地方政府能源管理部门和电力运行管理部门依据本办法对电力企业、电力用户的可靠性管理工作进行监督管理。</w:t>
      </w:r>
    </w:p>
    <w:p>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第四条 </w:t>
      </w:r>
      <w:r>
        <w:rPr>
          <w:rFonts w:hint="eastAsia" w:ascii="仿宋" w:hAnsi="仿宋" w:eastAsia="仿宋" w:cs="仿宋"/>
          <w:sz w:val="32"/>
        </w:rPr>
        <w:t>【工作职责】国家能源局负责全国电力可靠性的监督管理，国家能源局派出机构、地方政府能源管理部门和电力运行管理部门根据各自职责和国家有关规定负责辖区内的电力可靠性监督管理。</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第五条 </w:t>
      </w:r>
      <w:r>
        <w:rPr>
          <w:rFonts w:hint="eastAsia" w:ascii="仿宋" w:hAnsi="仿宋" w:eastAsia="仿宋" w:cs="仿宋"/>
          <w:sz w:val="32"/>
        </w:rPr>
        <w:t>【主体责任】电力企业是其自身电力可靠性管理的责任主体，其法定代表人是电力可靠性管理第一责任人。电力企业应当按照下列要求开展本企业电力可靠性管理工作：</w:t>
      </w:r>
      <w:r>
        <w:rPr>
          <w:rFonts w:ascii="仿宋" w:hAnsi="仿宋" w:eastAsia="仿宋" w:cs="仿宋"/>
          <w:sz w:val="32"/>
          <w:szCs w:val="32"/>
        </w:rPr>
        <w:t xml:space="preserve"> </w:t>
      </w:r>
    </w:p>
    <w:p>
      <w:pPr>
        <w:spacing w:line="600" w:lineRule="exact"/>
        <w:ind w:firstLine="640" w:firstLineChars="200"/>
        <w:rPr>
          <w:rFonts w:ascii="仿宋" w:hAnsi="仿宋" w:eastAsia="仿宋" w:cs="仿宋"/>
          <w:sz w:val="32"/>
        </w:rPr>
      </w:pPr>
      <w:r>
        <w:rPr>
          <w:rFonts w:hint="eastAsia" w:ascii="仿宋" w:hAnsi="仿宋" w:eastAsia="仿宋" w:cs="仿宋"/>
          <w:sz w:val="32"/>
        </w:rPr>
        <w:t>（一）贯彻执行国家有关电力可靠性管理的规定，制定本企业电力可靠性管理工作制度；</w:t>
      </w:r>
    </w:p>
    <w:p>
      <w:pPr>
        <w:spacing w:line="600" w:lineRule="exact"/>
        <w:ind w:firstLine="640" w:firstLineChars="200"/>
        <w:rPr>
          <w:rFonts w:ascii="仿宋" w:hAnsi="仿宋" w:eastAsia="仿宋" w:cs="仿宋"/>
          <w:sz w:val="32"/>
        </w:rPr>
      </w:pPr>
      <w:r>
        <w:rPr>
          <w:rFonts w:hint="eastAsia" w:ascii="仿宋" w:hAnsi="仿宋" w:eastAsia="仿宋" w:cs="仿宋"/>
          <w:sz w:val="32"/>
        </w:rPr>
        <w:t>（二）建立科学的电力可靠性管理工作体系，落实电力可靠性管理相关岗位及职责；</w:t>
      </w:r>
    </w:p>
    <w:p>
      <w:pPr>
        <w:spacing w:line="600" w:lineRule="exact"/>
        <w:ind w:firstLine="640" w:firstLineChars="200"/>
        <w:rPr>
          <w:rFonts w:ascii="仿宋" w:hAnsi="仿宋" w:eastAsia="仿宋" w:cs="仿宋"/>
          <w:sz w:val="32"/>
        </w:rPr>
      </w:pPr>
      <w:r>
        <w:rPr>
          <w:rFonts w:hint="eastAsia" w:ascii="仿宋" w:hAnsi="仿宋" w:eastAsia="仿宋" w:cs="仿宋"/>
          <w:sz w:val="32"/>
        </w:rPr>
        <w:t>（三）采集分析电力可靠性信息，准确、及时、完整报送电力可靠性信息；</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rPr>
        <w:t>开展电力可靠性管理创新、成果应用、技术管理以及培训交流。</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第六条 </w:t>
      </w:r>
      <w:r>
        <w:rPr>
          <w:rFonts w:hint="eastAsia" w:ascii="仿宋" w:hAnsi="仿宋" w:eastAsia="仿宋" w:cs="仿宋"/>
          <w:sz w:val="32"/>
        </w:rPr>
        <w:t>【电力用户职责】</w:t>
      </w:r>
      <w:r>
        <w:rPr>
          <w:rFonts w:hint="eastAsia" w:ascii="仿宋" w:hAnsi="仿宋" w:eastAsia="仿宋" w:cs="仿宋"/>
          <w:sz w:val="32"/>
          <w:szCs w:val="32"/>
        </w:rPr>
        <w:t>电力用户是其产权内配用电系统和设备可靠性管理的责任主体，应当做好配用电系统和设备的配置与运行维护。</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第七条 </w:t>
      </w:r>
      <w:r>
        <w:rPr>
          <w:rFonts w:hint="eastAsia" w:ascii="仿宋" w:hAnsi="仿宋" w:eastAsia="仿宋" w:cs="仿宋"/>
          <w:sz w:val="32"/>
        </w:rPr>
        <w:t>【电力设备制造企业职责】</w:t>
      </w:r>
      <w:r>
        <w:rPr>
          <w:rFonts w:hint="eastAsia" w:ascii="仿宋" w:hAnsi="仿宋" w:eastAsia="仿宋" w:cs="仿宋"/>
          <w:bCs/>
          <w:sz w:val="32"/>
          <w:szCs w:val="32"/>
        </w:rPr>
        <w:t>鼓励</w:t>
      </w:r>
      <w:r>
        <w:rPr>
          <w:rFonts w:hint="eastAsia" w:ascii="仿宋" w:hAnsi="仿宋" w:eastAsia="仿宋" w:cs="仿宋"/>
          <w:sz w:val="32"/>
          <w:szCs w:val="32"/>
        </w:rPr>
        <w:t>电力设备制造企业充分应用电力可靠性管理的成果，加强产品可靠性设计、试验及生产过程质量控制，依靠技术进步、管理创新和标准完善，提升设备可靠性水平。</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第八条 </w:t>
      </w:r>
      <w:r>
        <w:rPr>
          <w:rFonts w:hint="eastAsia" w:ascii="仿宋" w:hAnsi="仿宋" w:eastAsia="仿宋" w:cs="仿宋"/>
          <w:sz w:val="32"/>
        </w:rPr>
        <w:t>【行业协会】</w:t>
      </w:r>
      <w:r>
        <w:rPr>
          <w:rFonts w:hint="eastAsia" w:ascii="仿宋" w:hAnsi="仿宋" w:eastAsia="仿宋" w:cs="仿宋"/>
          <w:sz w:val="32"/>
          <w:szCs w:val="32"/>
        </w:rPr>
        <w:t>充分发挥行业协会等的作用，开展行业自律和服务，提供技术支持，推动可靠性信息应用，开展交流与合作。</w:t>
      </w:r>
    </w:p>
    <w:p>
      <w:pPr>
        <w:spacing w:beforeLines="50" w:line="600" w:lineRule="exact"/>
        <w:jc w:val="center"/>
        <w:rPr>
          <w:rFonts w:ascii="黑体" w:hAnsi="黑体" w:eastAsia="黑体"/>
          <w:sz w:val="32"/>
          <w:szCs w:val="32"/>
        </w:rPr>
      </w:pPr>
      <w:r>
        <w:rPr>
          <w:rFonts w:hint="eastAsia" w:ascii="黑体" w:hAnsi="黑体" w:eastAsia="黑体"/>
          <w:sz w:val="32"/>
          <w:szCs w:val="32"/>
        </w:rPr>
        <w:t>第二章 电力系统可靠性</w:t>
      </w:r>
      <w:r>
        <w:rPr>
          <w:rFonts w:ascii="黑体" w:hAnsi="黑体" w:eastAsia="黑体"/>
          <w:sz w:val="32"/>
          <w:szCs w:val="32"/>
        </w:rPr>
        <w:t>管理</w:t>
      </w:r>
    </w:p>
    <w:p>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第九条 </w:t>
      </w:r>
      <w:r>
        <w:rPr>
          <w:rFonts w:hint="eastAsia" w:ascii="仿宋" w:hAnsi="仿宋" w:eastAsia="仿宋"/>
          <w:sz w:val="32"/>
        </w:rPr>
        <w:t>【电力</w:t>
      </w:r>
      <w:r>
        <w:rPr>
          <w:rFonts w:ascii="仿宋" w:hAnsi="仿宋" w:eastAsia="仿宋"/>
          <w:sz w:val="32"/>
        </w:rPr>
        <w:t>系统可靠性</w:t>
      </w:r>
      <w:r>
        <w:rPr>
          <w:rFonts w:hint="eastAsia" w:ascii="仿宋" w:hAnsi="仿宋" w:eastAsia="仿宋"/>
          <w:sz w:val="32"/>
        </w:rPr>
        <w:t>管理</w:t>
      </w:r>
      <w:r>
        <w:rPr>
          <w:rFonts w:ascii="仿宋" w:hAnsi="仿宋" w:eastAsia="仿宋"/>
          <w:sz w:val="32"/>
        </w:rPr>
        <w:t>定义</w:t>
      </w:r>
      <w:r>
        <w:rPr>
          <w:rFonts w:hint="eastAsia" w:ascii="仿宋" w:hAnsi="仿宋" w:eastAsia="仿宋"/>
          <w:sz w:val="32"/>
        </w:rPr>
        <w:t>】电力系统可靠性管理指为保障电力系统充裕性和安全性而开展的活动，包括电力系统风险的事前预测预警、事中过程管控、事后总结评估及采取的防范措施。</w:t>
      </w:r>
    </w:p>
    <w:p>
      <w:pPr>
        <w:spacing w:line="600" w:lineRule="exact"/>
        <w:ind w:firstLine="643" w:firstLineChars="200"/>
        <w:rPr>
          <w:rFonts w:ascii="仿宋" w:hAnsi="仿宋" w:eastAsia="仿宋" w:cs="仿宋"/>
          <w:kern w:val="0"/>
          <w:sz w:val="32"/>
          <w:szCs w:val="32"/>
        </w:rPr>
      </w:pPr>
      <w:r>
        <w:rPr>
          <w:rFonts w:hint="eastAsia" w:ascii="仿宋" w:hAnsi="仿宋" w:eastAsia="仿宋" w:cs="仿宋"/>
          <w:b/>
          <w:sz w:val="32"/>
          <w:szCs w:val="32"/>
        </w:rPr>
        <w:t>第十条</w:t>
      </w:r>
      <w:r>
        <w:rPr>
          <w:rFonts w:ascii="仿宋" w:hAnsi="仿宋" w:eastAsia="仿宋" w:cs="仿宋"/>
          <w:b/>
          <w:sz w:val="32"/>
          <w:szCs w:val="32"/>
        </w:rPr>
        <w:t xml:space="preserve"> </w:t>
      </w:r>
      <w:r>
        <w:rPr>
          <w:rFonts w:hint="eastAsia" w:ascii="仿宋" w:hAnsi="仿宋" w:eastAsia="仿宋" w:cs="仿宋"/>
          <w:kern w:val="0"/>
          <w:sz w:val="32"/>
          <w:szCs w:val="32"/>
        </w:rPr>
        <w:t>【电网</w:t>
      </w:r>
      <w:r>
        <w:rPr>
          <w:rFonts w:ascii="仿宋" w:hAnsi="仿宋" w:eastAsia="仿宋" w:cs="仿宋"/>
          <w:kern w:val="0"/>
          <w:sz w:val="32"/>
          <w:szCs w:val="32"/>
        </w:rPr>
        <w:t>企业闭环风险管控</w:t>
      </w:r>
      <w:r>
        <w:rPr>
          <w:rFonts w:hint="eastAsia" w:ascii="仿宋" w:hAnsi="仿宋" w:eastAsia="仿宋" w:cs="仿宋"/>
          <w:kern w:val="0"/>
          <w:sz w:val="32"/>
          <w:szCs w:val="32"/>
        </w:rPr>
        <w:t>】电网企业应当对电力供应及安全风险进行预测，对运行数据开展监测和分析并评估电力系统满足电力和电量需求的能力，对</w:t>
      </w:r>
      <w:r>
        <w:rPr>
          <w:rFonts w:hint="eastAsia" w:ascii="仿宋" w:hAnsi="仿宋" w:eastAsia="仿宋" w:cs="仿宋"/>
          <w:sz w:val="32"/>
        </w:rPr>
        <w:t>系统稳定破坏事件、影响系统安全的非计划停运事件和停电事件</w:t>
      </w:r>
      <w:r>
        <w:rPr>
          <w:rFonts w:hint="eastAsia" w:ascii="仿宋" w:hAnsi="仿宋" w:eastAsia="仿宋" w:cs="仿宋"/>
          <w:kern w:val="0"/>
          <w:sz w:val="32"/>
          <w:szCs w:val="32"/>
        </w:rPr>
        <w:t>开展事后评价，对发现的风险进行闭环管控。</w:t>
      </w:r>
    </w:p>
    <w:p>
      <w:pPr>
        <w:spacing w:line="600" w:lineRule="exact"/>
        <w:ind w:firstLine="643" w:firstLineChars="200"/>
        <w:rPr>
          <w:rFonts w:ascii="仿宋" w:hAnsi="仿宋" w:eastAsia="仿宋" w:cs="仿宋"/>
          <w:kern w:val="0"/>
          <w:sz w:val="32"/>
          <w:szCs w:val="32"/>
        </w:rPr>
      </w:pPr>
      <w:r>
        <w:rPr>
          <w:rFonts w:hint="eastAsia" w:ascii="仿宋" w:hAnsi="仿宋" w:eastAsia="仿宋" w:cs="仿宋"/>
          <w:b/>
          <w:bCs/>
          <w:kern w:val="0"/>
          <w:sz w:val="32"/>
          <w:szCs w:val="32"/>
        </w:rPr>
        <w:t>第十一条</w:t>
      </w:r>
      <w:r>
        <w:rPr>
          <w:rFonts w:hint="eastAsia" w:ascii="仿宋" w:hAnsi="仿宋" w:eastAsia="仿宋" w:cs="仿宋"/>
          <w:kern w:val="0"/>
          <w:sz w:val="32"/>
          <w:szCs w:val="32"/>
        </w:rPr>
        <w:t xml:space="preserve"> 【电网</w:t>
      </w:r>
      <w:r>
        <w:rPr>
          <w:rFonts w:ascii="仿宋" w:hAnsi="仿宋" w:eastAsia="仿宋" w:cs="仿宋"/>
          <w:kern w:val="0"/>
          <w:sz w:val="32"/>
          <w:szCs w:val="32"/>
        </w:rPr>
        <w:t>企业</w:t>
      </w:r>
      <w:r>
        <w:rPr>
          <w:rFonts w:hint="eastAsia" w:ascii="仿宋" w:hAnsi="仿宋" w:eastAsia="仿宋" w:cs="仿宋"/>
          <w:kern w:val="0"/>
          <w:sz w:val="32"/>
          <w:szCs w:val="32"/>
        </w:rPr>
        <w:t>风险应对</w:t>
      </w:r>
      <w:r>
        <w:rPr>
          <w:rFonts w:ascii="仿宋" w:hAnsi="仿宋" w:eastAsia="仿宋" w:cs="仿宋"/>
          <w:kern w:val="0"/>
          <w:sz w:val="32"/>
          <w:szCs w:val="32"/>
        </w:rPr>
        <w:t>措施及预警</w:t>
      </w:r>
      <w:r>
        <w:rPr>
          <w:rFonts w:hint="eastAsia" w:ascii="仿宋" w:hAnsi="仿宋" w:eastAsia="仿宋" w:cs="仿宋"/>
          <w:kern w:val="0"/>
          <w:sz w:val="32"/>
          <w:szCs w:val="32"/>
        </w:rPr>
        <w:t>】电网企业应当根据电力系统风险和自然灾害影响，制定风险管控措施，完善输电系统网络结构。对发现的风险和隐患按规定向政府有关部门和相关电力企业预警。</w:t>
      </w:r>
    </w:p>
    <w:p>
      <w:pPr>
        <w:spacing w:line="600" w:lineRule="exact"/>
        <w:ind w:firstLine="643" w:firstLineChars="200"/>
        <w:rPr>
          <w:rFonts w:ascii="仿宋" w:hAnsi="仿宋" w:eastAsia="仿宋" w:cs="仿宋"/>
          <w:bCs/>
          <w:kern w:val="0"/>
          <w:sz w:val="32"/>
          <w:szCs w:val="32"/>
        </w:rPr>
      </w:pPr>
      <w:r>
        <w:rPr>
          <w:rFonts w:hint="eastAsia" w:ascii="仿宋" w:hAnsi="仿宋" w:eastAsia="仿宋" w:cs="仿宋"/>
          <w:b/>
          <w:bCs/>
          <w:kern w:val="0"/>
          <w:sz w:val="32"/>
          <w:szCs w:val="32"/>
        </w:rPr>
        <w:t xml:space="preserve">第十二条 </w:t>
      </w:r>
      <w:r>
        <w:rPr>
          <w:rFonts w:hint="eastAsia" w:ascii="仿宋" w:hAnsi="仿宋" w:eastAsia="仿宋" w:cs="仿宋"/>
          <w:bCs/>
          <w:kern w:val="0"/>
          <w:sz w:val="32"/>
          <w:szCs w:val="32"/>
        </w:rPr>
        <w:t>【发电企业</w:t>
      </w:r>
      <w:r>
        <w:rPr>
          <w:rFonts w:ascii="仿宋" w:hAnsi="仿宋" w:eastAsia="仿宋" w:cs="仿宋"/>
          <w:bCs/>
          <w:kern w:val="0"/>
          <w:sz w:val="32"/>
          <w:szCs w:val="32"/>
        </w:rPr>
        <w:t>涉网安全管理</w:t>
      </w:r>
      <w:r>
        <w:rPr>
          <w:rFonts w:hint="eastAsia" w:ascii="仿宋" w:hAnsi="仿宋" w:eastAsia="仿宋" w:cs="仿宋"/>
          <w:bCs/>
          <w:kern w:val="0"/>
          <w:sz w:val="32"/>
          <w:szCs w:val="32"/>
        </w:rPr>
        <w:t>】发电企业应当做好涉网安全管理，加强机组燃料、蓄水管控，制定重要时期的燃料计划与预案，制定水库调度运行计划,对发现的风险和隐患及时报调度机构。</w:t>
      </w:r>
    </w:p>
    <w:p>
      <w:pPr>
        <w:spacing w:line="600" w:lineRule="exact"/>
        <w:ind w:firstLine="640" w:firstLineChars="200"/>
        <w:rPr>
          <w:rFonts w:ascii="仿宋" w:hAnsi="仿宋" w:eastAsia="仿宋" w:cs="仿宋"/>
          <w:sz w:val="32"/>
          <w:szCs w:val="32"/>
        </w:rPr>
      </w:pPr>
      <w:r>
        <w:rPr>
          <w:rFonts w:hint="eastAsia" w:ascii="仿宋" w:hAnsi="仿宋" w:eastAsia="仿宋" w:cs="仿宋"/>
          <w:bCs/>
          <w:kern w:val="0"/>
          <w:sz w:val="32"/>
          <w:szCs w:val="32"/>
        </w:rPr>
        <w:t>新能源发电企业应当加强发电功率预测管理</w:t>
      </w:r>
      <w:r>
        <w:rPr>
          <w:rFonts w:hint="eastAsia" w:ascii="仿宋" w:hAnsi="仿宋" w:eastAsia="仿宋" w:cs="仿宋"/>
          <w:sz w:val="32"/>
          <w:szCs w:val="32"/>
        </w:rPr>
        <w:t>。</w:t>
      </w:r>
    </w:p>
    <w:p>
      <w:pPr>
        <w:spacing w:line="600" w:lineRule="exact"/>
        <w:ind w:firstLine="643" w:firstLineChars="200"/>
        <w:rPr>
          <w:rFonts w:ascii="仿宋" w:hAnsi="仿宋" w:eastAsia="仿宋" w:cs="仿宋"/>
          <w:sz w:val="32"/>
          <w:szCs w:val="32"/>
        </w:rPr>
      </w:pPr>
      <w:r>
        <w:rPr>
          <w:rFonts w:hint="eastAsia" w:ascii="仿宋" w:hAnsi="仿宋" w:eastAsia="仿宋" w:cs="仿宋"/>
          <w:b/>
          <w:bCs/>
          <w:kern w:val="0"/>
          <w:sz w:val="32"/>
          <w:szCs w:val="32"/>
        </w:rPr>
        <w:t xml:space="preserve">第十三条 </w:t>
      </w:r>
      <w:r>
        <w:rPr>
          <w:rFonts w:hint="eastAsia" w:ascii="仿宋" w:hAnsi="仿宋" w:eastAsia="仿宋" w:cs="仿宋"/>
          <w:bCs/>
          <w:kern w:val="0"/>
          <w:sz w:val="32"/>
          <w:szCs w:val="32"/>
        </w:rPr>
        <w:t>【</w:t>
      </w:r>
      <w:r>
        <w:rPr>
          <w:rFonts w:ascii="仿宋" w:hAnsi="仿宋" w:eastAsia="仿宋" w:cs="仿宋"/>
          <w:bCs/>
          <w:kern w:val="0"/>
          <w:sz w:val="32"/>
          <w:szCs w:val="32"/>
        </w:rPr>
        <w:t>储能</w:t>
      </w:r>
      <w:r>
        <w:rPr>
          <w:rFonts w:hint="eastAsia" w:ascii="仿宋" w:hAnsi="仿宋" w:eastAsia="仿宋" w:cs="仿宋"/>
          <w:bCs/>
          <w:kern w:val="0"/>
          <w:sz w:val="32"/>
          <w:szCs w:val="32"/>
        </w:rPr>
        <w:t>建设】鼓励电网、发电企业和电力用户合理配置必要的储能设施，加强安全管理，推进源网荷储一体化和多能互补发展，增强电力系统的综合调节能力。</w:t>
      </w:r>
    </w:p>
    <w:p>
      <w:pPr>
        <w:widowControl/>
        <w:spacing w:line="600" w:lineRule="exact"/>
        <w:ind w:firstLine="643" w:firstLineChars="200"/>
        <w:rPr>
          <w:rFonts w:ascii="仿宋" w:hAnsi="仿宋" w:eastAsia="仿宋" w:cs="仿宋"/>
          <w:kern w:val="0"/>
          <w:sz w:val="32"/>
          <w:szCs w:val="32"/>
        </w:rPr>
      </w:pPr>
      <w:r>
        <w:rPr>
          <w:rFonts w:hint="eastAsia" w:ascii="仿宋" w:hAnsi="仿宋" w:eastAsia="仿宋" w:cs="仿宋"/>
          <w:b/>
          <w:sz w:val="32"/>
          <w:szCs w:val="32"/>
        </w:rPr>
        <w:t xml:space="preserve">第十四条 </w:t>
      </w:r>
      <w:r>
        <w:rPr>
          <w:rFonts w:hint="eastAsia" w:ascii="仿宋" w:hAnsi="仿宋" w:eastAsia="仿宋" w:cs="仿宋"/>
          <w:sz w:val="32"/>
          <w:szCs w:val="32"/>
        </w:rPr>
        <w:t>【国家</w:t>
      </w:r>
      <w:r>
        <w:rPr>
          <w:rFonts w:ascii="仿宋" w:hAnsi="仿宋" w:eastAsia="仿宋" w:cs="仿宋"/>
          <w:sz w:val="32"/>
          <w:szCs w:val="32"/>
        </w:rPr>
        <w:t>能源局和</w:t>
      </w:r>
      <w:r>
        <w:rPr>
          <w:rFonts w:hint="eastAsia" w:ascii="仿宋" w:hAnsi="仿宋" w:eastAsia="仿宋" w:cs="仿宋"/>
          <w:kern w:val="0"/>
          <w:sz w:val="32"/>
          <w:szCs w:val="32"/>
        </w:rPr>
        <w:t>省级</w:t>
      </w:r>
      <w:r>
        <w:rPr>
          <w:rFonts w:ascii="仿宋" w:hAnsi="仿宋" w:eastAsia="仿宋" w:cs="仿宋"/>
          <w:sz w:val="32"/>
          <w:szCs w:val="32"/>
        </w:rPr>
        <w:t>政府能源管理部门</w:t>
      </w:r>
      <w:r>
        <w:rPr>
          <w:rFonts w:hint="eastAsia" w:ascii="仿宋" w:hAnsi="仿宋" w:eastAsia="仿宋" w:cs="仿宋"/>
          <w:sz w:val="32"/>
          <w:szCs w:val="32"/>
        </w:rPr>
        <w:t>职责】</w:t>
      </w:r>
      <w:r>
        <w:rPr>
          <w:rFonts w:hint="eastAsia" w:ascii="仿宋" w:hAnsi="仿宋" w:eastAsia="仿宋" w:cs="仿宋"/>
          <w:kern w:val="0"/>
          <w:sz w:val="32"/>
          <w:szCs w:val="32"/>
        </w:rPr>
        <w:t>国家能源局和省级政府能源管理部门应当科学制定并动态调整电力规划，优化配置各类型电源的规模与比例，统筹安排备用容量，合理划分黑启动区域。</w:t>
      </w:r>
    </w:p>
    <w:p>
      <w:pPr>
        <w:spacing w:line="600" w:lineRule="exact"/>
        <w:ind w:firstLine="640"/>
        <w:rPr>
          <w:rFonts w:ascii="黑体" w:hAnsi="黑体" w:eastAsia="黑体"/>
          <w:sz w:val="32"/>
          <w:szCs w:val="32"/>
        </w:rPr>
      </w:pPr>
      <w:r>
        <w:rPr>
          <w:rFonts w:hint="eastAsia" w:ascii="仿宋" w:hAnsi="仿宋" w:eastAsia="仿宋" w:cs="仿宋"/>
          <w:kern w:val="0"/>
          <w:sz w:val="32"/>
          <w:szCs w:val="32"/>
        </w:rPr>
        <w:t>负荷备用容量为最大发电负荷的2%-5%，事故备用容量为最大发电负荷的10%左右，区外来电、新能源发电、不可中断用户占比高的地区，应当适当提高负荷备用容量。每个黑启动区域须合理配置1-2台具备黑启动能力且具有足够容量的机组。</w:t>
      </w:r>
    </w:p>
    <w:p>
      <w:pPr>
        <w:pStyle w:val="2"/>
        <w:spacing w:after="0" w:line="600" w:lineRule="exact"/>
        <w:ind w:firstLine="643" w:firstLineChars="200"/>
        <w:rPr>
          <w:rFonts w:ascii="仿宋" w:hAnsi="仿宋" w:eastAsia="仿宋" w:cs="仿宋"/>
          <w:color w:val="auto"/>
          <w:sz w:val="32"/>
          <w:szCs w:val="32"/>
        </w:rPr>
      </w:pPr>
      <w:r>
        <w:rPr>
          <w:rFonts w:hint="eastAsia" w:ascii="仿宋" w:hAnsi="仿宋" w:eastAsia="仿宋" w:cs="仿宋"/>
          <w:b/>
          <w:color w:val="auto"/>
          <w:sz w:val="32"/>
          <w:szCs w:val="32"/>
        </w:rPr>
        <w:t>第十五条</w:t>
      </w:r>
      <w:r>
        <w:rPr>
          <w:rFonts w:hint="eastAsia" w:ascii="仿宋" w:hAnsi="仿宋" w:eastAsia="仿宋" w:cs="仿宋"/>
          <w:color w:val="auto"/>
          <w:sz w:val="32"/>
          <w:szCs w:val="32"/>
        </w:rPr>
        <w:t xml:space="preserve"> 【区域电网可靠性管理】经国务院批复的国家级城市群，应当适当提高电力可靠性标准，加强区域电力系统的统筹规划和项目建设衔接，优化资源配置，推进电网协调有序发展。</w:t>
      </w:r>
    </w:p>
    <w:p>
      <w:pPr>
        <w:widowControl/>
        <w:spacing w:line="600" w:lineRule="exact"/>
        <w:ind w:firstLine="643" w:firstLineChars="200"/>
        <w:rPr>
          <w:rFonts w:ascii="黑体" w:hAnsi="黑体" w:eastAsia="黑体"/>
          <w:sz w:val="32"/>
          <w:szCs w:val="32"/>
        </w:rPr>
      </w:pPr>
      <w:r>
        <w:rPr>
          <w:rFonts w:hint="eastAsia" w:ascii="仿宋" w:hAnsi="仿宋" w:eastAsia="仿宋" w:cs="仿宋"/>
          <w:b/>
          <w:sz w:val="32"/>
          <w:szCs w:val="32"/>
        </w:rPr>
        <w:t>第十六条</w:t>
      </w:r>
      <w:r>
        <w:rPr>
          <w:rFonts w:hint="eastAsia" w:ascii="仿宋" w:hAnsi="仿宋" w:eastAsia="仿宋" w:cs="仿宋"/>
          <w:kern w:val="0"/>
          <w:sz w:val="32"/>
          <w:szCs w:val="32"/>
        </w:rPr>
        <w:t xml:space="preserve"> 【国家能源局派出</w:t>
      </w:r>
      <w:r>
        <w:rPr>
          <w:rFonts w:ascii="仿宋" w:hAnsi="仿宋" w:eastAsia="仿宋" w:cs="仿宋"/>
          <w:kern w:val="0"/>
          <w:sz w:val="32"/>
          <w:szCs w:val="32"/>
        </w:rPr>
        <w:t>机构职责</w:t>
      </w:r>
      <w:r>
        <w:rPr>
          <w:rFonts w:hint="eastAsia" w:ascii="仿宋" w:hAnsi="仿宋" w:eastAsia="仿宋" w:cs="仿宋"/>
          <w:kern w:val="0"/>
          <w:sz w:val="32"/>
          <w:szCs w:val="32"/>
        </w:rPr>
        <w:t>】国家能源局派出机构应当对地方电力规划的执行情况进行监管。</w:t>
      </w:r>
    </w:p>
    <w:p>
      <w:pPr>
        <w:widowControl/>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第十七条 </w:t>
      </w:r>
      <w:r>
        <w:rPr>
          <w:rFonts w:hint="eastAsia" w:ascii="仿宋" w:hAnsi="仿宋" w:eastAsia="仿宋" w:cs="仿宋"/>
          <w:sz w:val="32"/>
          <w:szCs w:val="32"/>
        </w:rPr>
        <w:t>【需求侧</w:t>
      </w:r>
      <w:r>
        <w:rPr>
          <w:rFonts w:ascii="仿宋" w:hAnsi="仿宋" w:eastAsia="仿宋" w:cs="仿宋"/>
          <w:sz w:val="32"/>
          <w:szCs w:val="32"/>
        </w:rPr>
        <w:t>和突发事件管理</w:t>
      </w:r>
      <w:r>
        <w:rPr>
          <w:rFonts w:hint="eastAsia" w:ascii="仿宋" w:hAnsi="仿宋" w:eastAsia="仿宋" w:cs="仿宋"/>
          <w:sz w:val="32"/>
          <w:szCs w:val="32"/>
        </w:rPr>
        <w:t>】地方政府电力运行管理部门应当会同有关部门开展电力需求侧管理，提出事故及超计划用电的限电序位表，制订大面积停电应急预案。</w:t>
      </w:r>
      <w:r>
        <w:rPr>
          <w:rFonts w:hint="eastAsia" w:ascii="仿宋" w:hAnsi="仿宋" w:eastAsia="仿宋" w:cs="仿宋"/>
          <w:kern w:val="0"/>
          <w:sz w:val="32"/>
          <w:szCs w:val="32"/>
        </w:rPr>
        <w:t>国家能源局派出机构应当按照规定权限和程序，组织、协调、指导电力突发安全事件应急处置工作。</w:t>
      </w:r>
    </w:p>
    <w:p>
      <w:pPr>
        <w:spacing w:beforeLines="50" w:line="600" w:lineRule="exact"/>
        <w:jc w:val="center"/>
        <w:rPr>
          <w:rFonts w:ascii="黑体" w:hAnsi="黑体" w:eastAsia="黑体"/>
          <w:sz w:val="32"/>
          <w:szCs w:val="32"/>
        </w:rPr>
      </w:pPr>
    </w:p>
    <w:p>
      <w:pPr>
        <w:spacing w:beforeLines="50" w:line="600" w:lineRule="exact"/>
        <w:jc w:val="center"/>
        <w:rPr>
          <w:rFonts w:ascii="黑体" w:hAnsi="黑体" w:eastAsia="黑体"/>
          <w:sz w:val="32"/>
          <w:szCs w:val="32"/>
        </w:rPr>
      </w:pPr>
      <w:r>
        <w:rPr>
          <w:rFonts w:hint="eastAsia" w:ascii="黑体" w:hAnsi="黑体" w:eastAsia="黑体"/>
          <w:sz w:val="32"/>
          <w:szCs w:val="32"/>
        </w:rPr>
        <w:t>第三章 发电可靠性管理</w:t>
      </w:r>
    </w:p>
    <w:p>
      <w:pPr>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 xml:space="preserve">第十八条 </w:t>
      </w:r>
      <w:r>
        <w:rPr>
          <w:rFonts w:hint="eastAsia" w:ascii="仿宋" w:hAnsi="仿宋" w:eastAsia="仿宋" w:cs="仿宋"/>
          <w:sz w:val="32"/>
          <w:szCs w:val="32"/>
        </w:rPr>
        <w:t>【发电可靠性管理定义】发电可靠性管理指为实现发电机组及配套设备的可靠性目标而开展的活动，包括并网火电、水电、核电、风电、光伏电站等发电机组和配套设备的可靠性管理。</w:t>
      </w:r>
    </w:p>
    <w:p>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第十九条 </w:t>
      </w:r>
      <w:r>
        <w:rPr>
          <w:rFonts w:hint="eastAsia" w:ascii="仿宋" w:hAnsi="仿宋" w:eastAsia="仿宋" w:cs="仿宋"/>
          <w:sz w:val="32"/>
          <w:szCs w:val="32"/>
        </w:rPr>
        <w:t>【燃煤（机）电厂</w:t>
      </w:r>
      <w:r>
        <w:rPr>
          <w:rFonts w:ascii="仿宋" w:hAnsi="仿宋" w:eastAsia="仿宋" w:cs="仿宋"/>
          <w:sz w:val="32"/>
          <w:szCs w:val="32"/>
        </w:rPr>
        <w:t>可靠性管理</w:t>
      </w:r>
      <w:r>
        <w:rPr>
          <w:rFonts w:hint="eastAsia" w:ascii="仿宋" w:hAnsi="仿宋" w:eastAsia="仿宋" w:cs="仿宋"/>
          <w:sz w:val="32"/>
          <w:szCs w:val="32"/>
        </w:rPr>
        <w:t>】燃煤（机）电厂应当对参与深度调峰的发电机组开展可靠性评估，优化控制策略，加强关键部件监测，确保调峰安全裕度。</w:t>
      </w:r>
    </w:p>
    <w:p>
      <w:pPr>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 xml:space="preserve">第二十条 </w:t>
      </w:r>
      <w:r>
        <w:rPr>
          <w:rFonts w:hint="eastAsia" w:ascii="仿宋" w:hAnsi="仿宋" w:eastAsia="仿宋" w:cs="仿宋"/>
          <w:sz w:val="32"/>
          <w:szCs w:val="32"/>
        </w:rPr>
        <w:t>【水电可靠性管理】水电流域梯级电站和具备调节性能的水电站应当建立水情自动测报系统，做好电站水库优化调度，建立信息共享机制。</w:t>
      </w:r>
    </w:p>
    <w:p>
      <w:pPr>
        <w:spacing w:line="600" w:lineRule="exact"/>
        <w:ind w:firstLine="643" w:firstLineChars="200"/>
        <w:rPr>
          <w:rFonts w:ascii="仿宋" w:hAnsi="仿宋" w:eastAsia="仿宋" w:cs="仿宋"/>
          <w:bCs/>
          <w:sz w:val="32"/>
          <w:szCs w:val="32"/>
        </w:rPr>
      </w:pPr>
      <w:r>
        <w:rPr>
          <w:rFonts w:hint="eastAsia" w:ascii="仿宋" w:hAnsi="仿宋" w:eastAsia="仿宋" w:cs="仿宋"/>
          <w:b/>
          <w:sz w:val="32"/>
          <w:szCs w:val="32"/>
        </w:rPr>
        <w:t>第二十一条</w:t>
      </w:r>
      <w:r>
        <w:rPr>
          <w:rFonts w:hint="eastAsia" w:ascii="仿宋" w:hAnsi="仿宋" w:eastAsia="仿宋" w:cs="仿宋"/>
          <w:bCs/>
          <w:sz w:val="32"/>
          <w:szCs w:val="32"/>
        </w:rPr>
        <w:t xml:space="preserve"> 【核电可靠性管理】核电厂应当对常规岛和配套设备（非核级设备）开展设备分级、监测与诊断、健康管理、全寿命周期可靠性管理、动态风险评价等工作。</w:t>
      </w:r>
    </w:p>
    <w:p>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第二十二条 </w:t>
      </w:r>
      <w:r>
        <w:rPr>
          <w:rFonts w:hint="eastAsia" w:ascii="仿宋" w:hAnsi="仿宋" w:eastAsia="仿宋" w:cs="仿宋"/>
          <w:sz w:val="32"/>
          <w:szCs w:val="32"/>
        </w:rPr>
        <w:t>【分级管理</w:t>
      </w:r>
      <w:r>
        <w:rPr>
          <w:rFonts w:ascii="仿宋" w:hAnsi="仿宋" w:eastAsia="仿宋" w:cs="仿宋"/>
          <w:sz w:val="32"/>
          <w:szCs w:val="32"/>
        </w:rPr>
        <w:t>体制</w:t>
      </w:r>
      <w:r>
        <w:rPr>
          <w:rFonts w:hint="eastAsia" w:ascii="仿宋" w:hAnsi="仿宋" w:eastAsia="仿宋" w:cs="仿宋"/>
          <w:sz w:val="32"/>
          <w:szCs w:val="32"/>
        </w:rPr>
        <w:t>】电力企业应当建立发电设备分级管理制度，</w:t>
      </w:r>
      <w:r>
        <w:rPr>
          <w:rFonts w:hint="eastAsia" w:ascii="仿宋" w:hAnsi="仿宋" w:eastAsia="仿宋" w:cs="仿宋"/>
          <w:bCs/>
          <w:sz w:val="32"/>
          <w:szCs w:val="32"/>
        </w:rPr>
        <w:t>完善事故预警机制，</w:t>
      </w:r>
      <w:r>
        <w:rPr>
          <w:rFonts w:hint="eastAsia" w:ascii="仿宋" w:hAnsi="仿宋" w:eastAsia="仿宋" w:cs="仿宋"/>
          <w:sz w:val="32"/>
          <w:szCs w:val="32"/>
        </w:rPr>
        <w:t>构建设备标准化管理流程。</w:t>
      </w:r>
    </w:p>
    <w:p>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第二十三条 </w:t>
      </w:r>
      <w:r>
        <w:rPr>
          <w:rFonts w:hint="eastAsia" w:ascii="仿宋" w:hAnsi="仿宋" w:eastAsia="仿宋" w:cs="仿宋"/>
          <w:sz w:val="32"/>
          <w:szCs w:val="32"/>
        </w:rPr>
        <w:t>【可靠性指标应用】电力企业应当基于可靠性信息，建立动态优化的设备运行、检修和缺陷管理体系，定期评估影响机组可靠性的风险因素，掌握设备状态、特性和运行规律，发挥对机组运行维护的指导作用。</w:t>
      </w:r>
    </w:p>
    <w:p>
      <w:pPr>
        <w:widowControl/>
        <w:spacing w:line="600" w:lineRule="exact"/>
        <w:ind w:firstLine="643" w:firstLineChars="200"/>
        <w:rPr>
          <w:rFonts w:ascii="仿宋" w:hAnsi="仿宋" w:eastAsia="仿宋" w:cs="仿宋"/>
          <w:kern w:val="0"/>
          <w:sz w:val="32"/>
          <w:szCs w:val="32"/>
        </w:rPr>
      </w:pPr>
      <w:r>
        <w:rPr>
          <w:rFonts w:hint="eastAsia" w:ascii="仿宋" w:hAnsi="仿宋" w:eastAsia="仿宋" w:cs="仿宋"/>
          <w:b/>
          <w:sz w:val="32"/>
          <w:szCs w:val="32"/>
        </w:rPr>
        <w:t xml:space="preserve">第二十四条 </w:t>
      </w:r>
      <w:r>
        <w:rPr>
          <w:rFonts w:hint="eastAsia" w:ascii="仿宋" w:hAnsi="仿宋" w:eastAsia="仿宋" w:cs="仿宋"/>
          <w:sz w:val="32"/>
          <w:szCs w:val="32"/>
        </w:rPr>
        <w:t>【地方政府部门</w:t>
      </w:r>
      <w:r>
        <w:rPr>
          <w:rFonts w:ascii="仿宋" w:hAnsi="仿宋" w:eastAsia="仿宋" w:cs="仿宋"/>
          <w:sz w:val="32"/>
          <w:szCs w:val="32"/>
        </w:rPr>
        <w:t>职责</w:t>
      </w:r>
      <w:r>
        <w:rPr>
          <w:rFonts w:hint="eastAsia" w:ascii="仿宋" w:hAnsi="仿宋" w:eastAsia="仿宋" w:cs="仿宋"/>
          <w:sz w:val="32"/>
          <w:szCs w:val="32"/>
        </w:rPr>
        <w:t>】地方政府能源管理部门和电力运行管理部门应当对火电厂的燃料库存、水电厂（站）入库水量情况进行监测分析、协调处理，保障一次能源供应。</w:t>
      </w:r>
    </w:p>
    <w:p>
      <w:pPr>
        <w:spacing w:beforeLines="50" w:line="600" w:lineRule="exact"/>
        <w:jc w:val="center"/>
        <w:rPr>
          <w:rFonts w:ascii="黑体" w:hAnsi="黑体" w:eastAsia="黑体"/>
          <w:sz w:val="32"/>
          <w:szCs w:val="32"/>
        </w:rPr>
      </w:pPr>
    </w:p>
    <w:p>
      <w:pPr>
        <w:spacing w:beforeLines="50" w:line="600" w:lineRule="exact"/>
        <w:jc w:val="center"/>
        <w:rPr>
          <w:rFonts w:ascii="黑体" w:hAnsi="黑体" w:eastAsia="黑体"/>
          <w:sz w:val="32"/>
          <w:szCs w:val="32"/>
        </w:rPr>
      </w:pPr>
      <w:r>
        <w:rPr>
          <w:rFonts w:hint="eastAsia" w:ascii="黑体" w:hAnsi="黑体" w:eastAsia="黑体"/>
          <w:sz w:val="32"/>
          <w:szCs w:val="32"/>
        </w:rPr>
        <w:t>第四章 输变电可靠性管理</w:t>
      </w:r>
    </w:p>
    <w:p>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第二十五条 </w:t>
      </w:r>
      <w:r>
        <w:rPr>
          <w:rFonts w:hint="eastAsia" w:ascii="仿宋" w:hAnsi="仿宋" w:eastAsia="仿宋" w:cs="仿宋"/>
          <w:sz w:val="32"/>
          <w:szCs w:val="32"/>
        </w:rPr>
        <w:t>【输变电可靠性</w:t>
      </w:r>
      <w:r>
        <w:rPr>
          <w:rFonts w:ascii="仿宋" w:hAnsi="仿宋" w:eastAsia="仿宋" w:cs="仿宋"/>
          <w:sz w:val="32"/>
          <w:szCs w:val="32"/>
        </w:rPr>
        <w:t>管理定义</w:t>
      </w:r>
      <w:r>
        <w:rPr>
          <w:rFonts w:hint="eastAsia" w:ascii="仿宋" w:hAnsi="仿宋" w:eastAsia="仿宋" w:cs="仿宋"/>
          <w:sz w:val="32"/>
          <w:szCs w:val="32"/>
        </w:rPr>
        <w:t>】输变电可靠性管理指为实现输变电系统和设备的可靠性目标而开展的活动，包括交流和直流的输变电系统和设备的可靠性管理。</w:t>
      </w:r>
    </w:p>
    <w:p>
      <w:pPr>
        <w:spacing w:line="600" w:lineRule="exact"/>
        <w:ind w:firstLine="643" w:firstLineChars="200"/>
        <w:rPr>
          <w:rFonts w:ascii="仿宋" w:hAnsi="仿宋" w:eastAsia="仿宋"/>
          <w:kern w:val="0"/>
          <w:sz w:val="32"/>
          <w:szCs w:val="32"/>
        </w:rPr>
      </w:pPr>
      <w:r>
        <w:rPr>
          <w:rFonts w:hint="eastAsia" w:ascii="仿宋" w:hAnsi="仿宋" w:eastAsia="仿宋" w:cs="仿宋"/>
          <w:b/>
          <w:sz w:val="32"/>
          <w:szCs w:val="32"/>
        </w:rPr>
        <w:t>第二十六条</w:t>
      </w:r>
      <w:r>
        <w:rPr>
          <w:rFonts w:ascii="仿宋" w:hAnsi="仿宋" w:eastAsia="仿宋" w:cs="仿宋"/>
          <w:b/>
          <w:sz w:val="32"/>
          <w:szCs w:val="32"/>
        </w:rPr>
        <w:t xml:space="preserve"> </w:t>
      </w:r>
      <w:r>
        <w:rPr>
          <w:rFonts w:hint="eastAsia" w:ascii="仿宋" w:hAnsi="仿宋" w:eastAsia="仿宋" w:cs="仿宋"/>
          <w:sz w:val="32"/>
          <w:szCs w:val="32"/>
        </w:rPr>
        <w:t>【安全</w:t>
      </w:r>
      <w:r>
        <w:rPr>
          <w:rFonts w:ascii="仿宋" w:hAnsi="仿宋" w:eastAsia="仿宋" w:cs="仿宋"/>
          <w:sz w:val="32"/>
          <w:szCs w:val="32"/>
        </w:rPr>
        <w:t>裕度</w:t>
      </w:r>
      <w:r>
        <w:rPr>
          <w:rFonts w:hint="eastAsia" w:ascii="仿宋" w:hAnsi="仿宋" w:eastAsia="仿宋" w:cs="仿宋"/>
          <w:sz w:val="32"/>
          <w:szCs w:val="32"/>
        </w:rPr>
        <w:t>提升措施】电力企业应当合理安排</w:t>
      </w:r>
      <w:r>
        <w:rPr>
          <w:rFonts w:hint="eastAsia" w:ascii="仿宋" w:hAnsi="仿宋" w:eastAsia="仿宋"/>
          <w:kern w:val="0"/>
          <w:sz w:val="32"/>
          <w:szCs w:val="32"/>
        </w:rPr>
        <w:t>站址和线路路径，科学选择变电站主接线和站间联络方式，增加系统运行的安全裕度。</w:t>
      </w:r>
    </w:p>
    <w:p>
      <w:pPr>
        <w:spacing w:line="600" w:lineRule="exact"/>
        <w:ind w:firstLine="643" w:firstLineChars="200"/>
        <w:rPr>
          <w:rFonts w:ascii="仿宋" w:hAnsi="仿宋" w:eastAsia="仿宋"/>
          <w:kern w:val="0"/>
          <w:sz w:val="32"/>
          <w:szCs w:val="32"/>
        </w:rPr>
      </w:pPr>
      <w:r>
        <w:rPr>
          <w:rFonts w:hint="eastAsia" w:ascii="仿宋" w:hAnsi="仿宋" w:eastAsia="仿宋" w:cs="仿宋"/>
          <w:b/>
          <w:sz w:val="32"/>
          <w:szCs w:val="32"/>
        </w:rPr>
        <w:t xml:space="preserve">第二十七条 </w:t>
      </w:r>
      <w:r>
        <w:rPr>
          <w:rFonts w:hint="eastAsia" w:ascii="仿宋" w:hAnsi="仿宋" w:eastAsia="仿宋" w:cs="仿宋"/>
          <w:sz w:val="32"/>
          <w:szCs w:val="32"/>
        </w:rPr>
        <w:t>【运维检修】</w:t>
      </w:r>
      <w:r>
        <w:rPr>
          <w:rFonts w:hint="eastAsia" w:ascii="仿宋" w:hAnsi="仿宋" w:eastAsia="仿宋"/>
          <w:kern w:val="0"/>
          <w:sz w:val="32"/>
          <w:szCs w:val="32"/>
        </w:rPr>
        <w:t>电力企业应当加强线路带电作业、无人机巡检、设备状态监测等先进技术应用，优化输变电设备运维检修模式，提升运维效率。</w:t>
      </w:r>
    </w:p>
    <w:p>
      <w:pPr>
        <w:spacing w:line="600" w:lineRule="exact"/>
        <w:ind w:firstLine="643" w:firstLineChars="200"/>
        <w:rPr>
          <w:rFonts w:ascii="仿宋" w:hAnsi="仿宋" w:eastAsia="仿宋"/>
          <w:kern w:val="0"/>
          <w:sz w:val="32"/>
          <w:szCs w:val="32"/>
        </w:rPr>
      </w:pPr>
      <w:r>
        <w:rPr>
          <w:rFonts w:hint="eastAsia" w:ascii="仿宋" w:hAnsi="仿宋" w:eastAsia="仿宋"/>
          <w:b/>
          <w:bCs/>
          <w:kern w:val="0"/>
          <w:sz w:val="32"/>
          <w:szCs w:val="32"/>
        </w:rPr>
        <w:t xml:space="preserve">第二十八条 </w:t>
      </w:r>
      <w:r>
        <w:rPr>
          <w:rFonts w:hint="eastAsia" w:ascii="仿宋" w:hAnsi="仿宋" w:eastAsia="仿宋"/>
          <w:bCs/>
          <w:kern w:val="0"/>
          <w:sz w:val="32"/>
          <w:szCs w:val="32"/>
        </w:rPr>
        <w:t>【设备选型和运行】</w:t>
      </w:r>
      <w:r>
        <w:rPr>
          <w:rFonts w:hint="eastAsia" w:ascii="仿宋" w:hAnsi="仿宋" w:eastAsia="仿宋"/>
          <w:kern w:val="0"/>
          <w:sz w:val="32"/>
          <w:szCs w:val="32"/>
        </w:rPr>
        <w:t>鼓励电力企业基于可靠性数据开展电力设备选型和运行维护工作，建立核心组部件溯源管理机制，优先选用可靠性高的输变电设备，鼓励开展状态检修，提高设备运行可靠性。</w:t>
      </w:r>
    </w:p>
    <w:p>
      <w:pPr>
        <w:spacing w:line="600" w:lineRule="exact"/>
        <w:ind w:firstLine="643" w:firstLineChars="200"/>
        <w:rPr>
          <w:rFonts w:ascii="黑体" w:hAnsi="黑体" w:eastAsia="黑体"/>
          <w:sz w:val="32"/>
          <w:szCs w:val="32"/>
        </w:rPr>
      </w:pPr>
      <w:r>
        <w:rPr>
          <w:rFonts w:hint="eastAsia" w:ascii="仿宋" w:hAnsi="仿宋" w:eastAsia="仿宋"/>
          <w:b/>
          <w:bCs/>
          <w:kern w:val="0"/>
          <w:sz w:val="32"/>
          <w:szCs w:val="32"/>
        </w:rPr>
        <w:t>第二十九条</w:t>
      </w:r>
      <w:r>
        <w:rPr>
          <w:rFonts w:hint="eastAsia" w:ascii="仿宋" w:hAnsi="仿宋" w:eastAsia="仿宋"/>
          <w:kern w:val="0"/>
          <w:sz w:val="32"/>
          <w:szCs w:val="32"/>
        </w:rPr>
        <w:t xml:space="preserve"> 【地方政府部门</w:t>
      </w:r>
      <w:r>
        <w:rPr>
          <w:rFonts w:ascii="仿宋" w:hAnsi="仿宋" w:eastAsia="仿宋"/>
          <w:kern w:val="0"/>
          <w:sz w:val="32"/>
          <w:szCs w:val="32"/>
        </w:rPr>
        <w:t>职责</w:t>
      </w:r>
      <w:r>
        <w:rPr>
          <w:rFonts w:hint="eastAsia" w:ascii="仿宋" w:hAnsi="仿宋" w:eastAsia="仿宋"/>
          <w:kern w:val="0"/>
          <w:sz w:val="32"/>
          <w:szCs w:val="32"/>
        </w:rPr>
        <w:t>】地方政府</w:t>
      </w:r>
      <w:r>
        <w:rPr>
          <w:rFonts w:hint="eastAsia" w:ascii="仿宋" w:hAnsi="仿宋" w:eastAsia="仿宋"/>
          <w:kern w:val="0"/>
          <w:sz w:val="32"/>
          <w:szCs w:val="32"/>
          <w:lang w:val="en-US" w:eastAsia="zh-CN"/>
        </w:rPr>
        <w:t>能源管理部门和</w:t>
      </w:r>
      <w:r>
        <w:rPr>
          <w:rFonts w:ascii="仿宋" w:hAnsi="仿宋" w:eastAsia="仿宋"/>
          <w:kern w:val="0"/>
          <w:sz w:val="32"/>
          <w:szCs w:val="32"/>
        </w:rPr>
        <w:t>电力运行管理部门</w:t>
      </w:r>
      <w:r>
        <w:rPr>
          <w:rFonts w:hint="eastAsia" w:ascii="仿宋" w:hAnsi="仿宋" w:eastAsia="仿宋"/>
          <w:kern w:val="0"/>
          <w:sz w:val="32"/>
          <w:szCs w:val="32"/>
        </w:rPr>
        <w:t>应当</w:t>
      </w:r>
      <w:r>
        <w:rPr>
          <w:rFonts w:hint="eastAsia" w:ascii="仿宋" w:hAnsi="仿宋" w:eastAsia="仿宋"/>
          <w:kern w:val="0"/>
          <w:sz w:val="32"/>
          <w:szCs w:val="32"/>
          <w:lang w:val="en-US" w:eastAsia="zh-CN"/>
        </w:rPr>
        <w:t>按职责开展</w:t>
      </w:r>
      <w:r>
        <w:rPr>
          <w:rFonts w:hint="eastAsia" w:ascii="仿宋" w:hAnsi="仿宋" w:eastAsia="仿宋"/>
          <w:kern w:val="0"/>
          <w:sz w:val="32"/>
          <w:szCs w:val="32"/>
        </w:rPr>
        <w:t>电力设施保护相关</w:t>
      </w:r>
      <w:r>
        <w:rPr>
          <w:rFonts w:hint="eastAsia" w:ascii="仿宋" w:hAnsi="仿宋" w:eastAsia="仿宋"/>
          <w:kern w:val="0"/>
          <w:sz w:val="32"/>
          <w:szCs w:val="32"/>
          <w:lang w:val="en-US" w:eastAsia="zh-CN"/>
        </w:rPr>
        <w:t>工作</w:t>
      </w:r>
      <w:r>
        <w:rPr>
          <w:rFonts w:hint="eastAsia" w:ascii="仿宋" w:hAnsi="仿宋" w:eastAsia="仿宋"/>
          <w:kern w:val="0"/>
          <w:sz w:val="32"/>
          <w:szCs w:val="32"/>
        </w:rPr>
        <w:t>，减少因外力破坏导致的输变电设备停运事件。</w:t>
      </w:r>
    </w:p>
    <w:p>
      <w:pPr>
        <w:spacing w:beforeLines="50" w:line="600" w:lineRule="exact"/>
        <w:ind w:firstLine="640" w:firstLineChars="200"/>
        <w:jc w:val="center"/>
        <w:rPr>
          <w:rFonts w:ascii="黑体" w:hAnsi="黑体" w:eastAsia="黑体"/>
          <w:sz w:val="32"/>
          <w:szCs w:val="32"/>
        </w:rPr>
      </w:pPr>
    </w:p>
    <w:p>
      <w:pPr>
        <w:spacing w:beforeLines="50" w:line="600" w:lineRule="exact"/>
        <w:ind w:firstLine="640" w:firstLineChars="200"/>
        <w:jc w:val="center"/>
        <w:rPr>
          <w:rFonts w:ascii="黑体" w:hAnsi="黑体" w:eastAsia="黑体"/>
          <w:sz w:val="32"/>
          <w:szCs w:val="32"/>
        </w:rPr>
      </w:pPr>
      <w:r>
        <w:rPr>
          <w:rFonts w:hint="eastAsia" w:ascii="黑体" w:hAnsi="黑体" w:eastAsia="黑体"/>
          <w:sz w:val="32"/>
          <w:szCs w:val="32"/>
        </w:rPr>
        <w:t xml:space="preserve">第五章 </w:t>
      </w:r>
      <w:r>
        <w:rPr>
          <w:rFonts w:ascii="黑体" w:hAnsi="黑体" w:eastAsia="黑体"/>
          <w:sz w:val="32"/>
          <w:szCs w:val="32"/>
        </w:rPr>
        <w:t>供电可靠性管理</w:t>
      </w:r>
    </w:p>
    <w:p>
      <w:pPr>
        <w:widowControl/>
        <w:spacing w:line="600" w:lineRule="exact"/>
        <w:ind w:firstLine="643" w:firstLineChars="200"/>
        <w:rPr>
          <w:rFonts w:ascii="仿宋_GB2312" w:eastAsia="仿宋_GB2312"/>
          <w:sz w:val="32"/>
          <w:szCs w:val="32"/>
        </w:rPr>
      </w:pPr>
      <w:r>
        <w:rPr>
          <w:rFonts w:hint="eastAsia" w:ascii="仿宋" w:hAnsi="仿宋" w:eastAsia="仿宋"/>
          <w:b/>
          <w:sz w:val="32"/>
          <w:szCs w:val="32"/>
        </w:rPr>
        <w:t xml:space="preserve">第三十条 </w:t>
      </w:r>
      <w:r>
        <w:rPr>
          <w:rFonts w:hint="eastAsia" w:ascii="仿宋" w:hAnsi="仿宋" w:eastAsia="仿宋"/>
          <w:sz w:val="32"/>
          <w:szCs w:val="32"/>
        </w:rPr>
        <w:t>【供电</w:t>
      </w:r>
      <w:r>
        <w:rPr>
          <w:rFonts w:ascii="仿宋" w:hAnsi="仿宋" w:eastAsia="仿宋"/>
          <w:sz w:val="32"/>
          <w:szCs w:val="32"/>
        </w:rPr>
        <w:t>可靠性管理定义</w:t>
      </w:r>
      <w:r>
        <w:rPr>
          <w:rFonts w:hint="eastAsia" w:ascii="仿宋" w:hAnsi="仿宋" w:eastAsia="仿宋"/>
          <w:sz w:val="32"/>
          <w:szCs w:val="32"/>
        </w:rPr>
        <w:t>】供电可靠性管理指为实现向用户可靠供电的目标而开展的活动，包括配电系统和设备的可靠性管理。</w:t>
      </w:r>
    </w:p>
    <w:p>
      <w:pPr>
        <w:widowControl/>
        <w:spacing w:line="600" w:lineRule="exact"/>
        <w:ind w:firstLine="643" w:firstLineChars="200"/>
        <w:rPr>
          <w:rFonts w:ascii="仿宋" w:hAnsi="仿宋" w:eastAsia="仿宋"/>
          <w:sz w:val="32"/>
          <w:szCs w:val="32"/>
        </w:rPr>
      </w:pPr>
      <w:r>
        <w:rPr>
          <w:rFonts w:hint="eastAsia" w:ascii="仿宋" w:hAnsi="仿宋" w:eastAsia="仿宋"/>
          <w:b/>
          <w:sz w:val="32"/>
          <w:szCs w:val="32"/>
        </w:rPr>
        <w:t xml:space="preserve">第三十一条 </w:t>
      </w:r>
      <w:r>
        <w:rPr>
          <w:rFonts w:hint="eastAsia" w:ascii="仿宋" w:hAnsi="仿宋" w:eastAsia="仿宋"/>
          <w:sz w:val="32"/>
          <w:szCs w:val="32"/>
        </w:rPr>
        <w:t>【城乡</w:t>
      </w:r>
      <w:r>
        <w:rPr>
          <w:rFonts w:ascii="仿宋" w:hAnsi="仿宋" w:eastAsia="仿宋"/>
          <w:sz w:val="32"/>
          <w:szCs w:val="32"/>
        </w:rPr>
        <w:t>配电网建设</w:t>
      </w:r>
      <w:r>
        <w:rPr>
          <w:rFonts w:hint="eastAsia" w:ascii="仿宋" w:hAnsi="仿宋" w:eastAsia="仿宋"/>
          <w:sz w:val="32"/>
          <w:szCs w:val="32"/>
        </w:rPr>
        <w:t>】供电企业应当加强城乡配电网建设，合理设置变电站、配变布点，合理选择配电网接线方式，保障供电能力。</w:t>
      </w:r>
    </w:p>
    <w:p>
      <w:pPr>
        <w:widowControl/>
        <w:spacing w:line="600" w:lineRule="exact"/>
        <w:ind w:firstLine="643" w:firstLineChars="200"/>
        <w:rPr>
          <w:rFonts w:ascii="仿宋" w:hAnsi="仿宋" w:eastAsia="仿宋"/>
          <w:sz w:val="32"/>
          <w:szCs w:val="32"/>
        </w:rPr>
      </w:pPr>
      <w:r>
        <w:rPr>
          <w:rFonts w:hint="eastAsia" w:ascii="仿宋" w:hAnsi="仿宋" w:eastAsia="仿宋"/>
          <w:b/>
          <w:sz w:val="32"/>
          <w:szCs w:val="32"/>
        </w:rPr>
        <w:t xml:space="preserve">第三十二条 </w:t>
      </w:r>
      <w:r>
        <w:rPr>
          <w:rFonts w:hint="eastAsia" w:ascii="仿宋" w:hAnsi="仿宋" w:eastAsia="仿宋"/>
          <w:sz w:val="32"/>
          <w:szCs w:val="32"/>
        </w:rPr>
        <w:t>【监测</w:t>
      </w:r>
      <w:r>
        <w:rPr>
          <w:rFonts w:ascii="仿宋" w:hAnsi="仿宋" w:eastAsia="仿宋"/>
          <w:sz w:val="32"/>
          <w:szCs w:val="32"/>
        </w:rPr>
        <w:t>检修及消缺</w:t>
      </w:r>
      <w:r>
        <w:rPr>
          <w:rFonts w:hint="eastAsia" w:ascii="仿宋" w:hAnsi="仿宋" w:eastAsia="仿宋"/>
          <w:sz w:val="32"/>
          <w:szCs w:val="32"/>
        </w:rPr>
        <w:t>】供电企业应当强化设备的监测和分析，加强巡视和保护，及时消除设备缺陷和隐患。</w:t>
      </w:r>
    </w:p>
    <w:p>
      <w:pPr>
        <w:widowControl/>
        <w:spacing w:line="600" w:lineRule="exact"/>
        <w:ind w:firstLine="643" w:firstLineChars="200"/>
        <w:rPr>
          <w:rFonts w:ascii="仿宋" w:hAnsi="仿宋" w:eastAsia="仿宋"/>
          <w:sz w:val="32"/>
          <w:szCs w:val="32"/>
        </w:rPr>
      </w:pPr>
      <w:r>
        <w:rPr>
          <w:rFonts w:hint="eastAsia" w:ascii="仿宋" w:hAnsi="仿宋" w:eastAsia="仿宋"/>
          <w:b/>
          <w:sz w:val="32"/>
          <w:szCs w:val="32"/>
        </w:rPr>
        <w:t>第三十三条</w:t>
      </w:r>
      <w:r>
        <w:rPr>
          <w:rFonts w:hint="eastAsia" w:ascii="仿宋" w:hAnsi="仿宋" w:eastAsia="仿宋"/>
          <w:sz w:val="32"/>
          <w:szCs w:val="32"/>
        </w:rPr>
        <w:t xml:space="preserve"> 【供电可靠性提升措施】供电企业应当开展综合停电和配电网故障快速抢修复电管理，推广不停电作业和配电自动化等，减少停电时间、次数和</w:t>
      </w:r>
      <w:r>
        <w:rPr>
          <w:rFonts w:ascii="仿宋" w:hAnsi="仿宋" w:eastAsia="仿宋"/>
          <w:sz w:val="32"/>
          <w:szCs w:val="32"/>
        </w:rPr>
        <w:t>影响</w:t>
      </w:r>
      <w:r>
        <w:rPr>
          <w:rFonts w:hint="eastAsia" w:ascii="仿宋" w:hAnsi="仿宋" w:eastAsia="仿宋"/>
          <w:sz w:val="32"/>
          <w:szCs w:val="32"/>
        </w:rPr>
        <w:t>范围。</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 xml:space="preserve">第三十四条 </w:t>
      </w:r>
      <w:r>
        <w:rPr>
          <w:rFonts w:hint="eastAsia" w:ascii="仿宋" w:hAnsi="仿宋" w:eastAsia="仿宋"/>
          <w:sz w:val="32"/>
          <w:szCs w:val="32"/>
        </w:rPr>
        <w:t>【可靠性指标</w:t>
      </w:r>
      <w:r>
        <w:rPr>
          <w:rFonts w:ascii="仿宋" w:hAnsi="仿宋" w:eastAsia="仿宋"/>
          <w:sz w:val="32"/>
          <w:szCs w:val="32"/>
        </w:rPr>
        <w:t>应用</w:t>
      </w:r>
      <w:r>
        <w:rPr>
          <w:rFonts w:hint="eastAsia" w:ascii="仿宋" w:hAnsi="仿宋" w:eastAsia="仿宋"/>
          <w:sz w:val="32"/>
          <w:szCs w:val="32"/>
        </w:rPr>
        <w:t>】地方政府能源管理部门应当将供电可靠性指标纳入电网规划，并与城乡建设总体规划衔接。</w:t>
      </w:r>
    </w:p>
    <w:p>
      <w:pPr>
        <w:widowControl/>
        <w:spacing w:line="600" w:lineRule="exact"/>
        <w:ind w:firstLine="643" w:firstLineChars="200"/>
        <w:rPr>
          <w:rFonts w:ascii="仿宋" w:hAnsi="仿宋" w:eastAsia="仿宋"/>
          <w:sz w:val="32"/>
          <w:szCs w:val="32"/>
        </w:rPr>
      </w:pPr>
      <w:r>
        <w:rPr>
          <w:rFonts w:hint="eastAsia" w:ascii="仿宋" w:hAnsi="仿宋" w:eastAsia="仿宋"/>
          <w:b/>
          <w:sz w:val="32"/>
          <w:szCs w:val="32"/>
        </w:rPr>
        <w:t xml:space="preserve">第三十五条 </w:t>
      </w:r>
      <w:r>
        <w:rPr>
          <w:rFonts w:hint="eastAsia" w:ascii="仿宋" w:hAnsi="仿宋" w:eastAsia="仿宋"/>
          <w:sz w:val="32"/>
          <w:szCs w:val="32"/>
        </w:rPr>
        <w:t>【地方政府部门职责】地方政府发展改革部门可依据本地区供电可靠性水平，按照合理成本和优质优价原则，完善可靠性电价机制。</w:t>
      </w:r>
    </w:p>
    <w:p>
      <w:pPr>
        <w:spacing w:beforeLines="50" w:line="600" w:lineRule="exact"/>
        <w:ind w:firstLine="640" w:firstLineChars="200"/>
        <w:jc w:val="center"/>
        <w:rPr>
          <w:rFonts w:ascii="黑体" w:hAnsi="黑体" w:eastAsia="黑体"/>
          <w:sz w:val="32"/>
          <w:szCs w:val="32"/>
        </w:rPr>
      </w:pPr>
    </w:p>
    <w:p>
      <w:pPr>
        <w:spacing w:beforeLines="50" w:line="600" w:lineRule="exact"/>
        <w:ind w:firstLine="640" w:firstLineChars="200"/>
        <w:jc w:val="center"/>
        <w:rPr>
          <w:rFonts w:ascii="黑体" w:hAnsi="黑体" w:eastAsia="黑体"/>
          <w:sz w:val="32"/>
          <w:szCs w:val="32"/>
        </w:rPr>
      </w:pPr>
      <w:r>
        <w:rPr>
          <w:rFonts w:hint="eastAsia" w:ascii="黑体" w:hAnsi="黑体" w:eastAsia="黑体"/>
          <w:sz w:val="32"/>
          <w:szCs w:val="32"/>
        </w:rPr>
        <w:t>第六章 用户可靠性管理</w:t>
      </w:r>
    </w:p>
    <w:p>
      <w:pPr>
        <w:spacing w:line="600" w:lineRule="exact"/>
        <w:ind w:firstLine="643" w:firstLineChars="200"/>
        <w:rPr>
          <w:rFonts w:ascii="仿宋" w:hAnsi="仿宋" w:eastAsia="仿宋" w:cs="仿宋"/>
          <w:sz w:val="32"/>
        </w:rPr>
      </w:pPr>
      <w:r>
        <w:rPr>
          <w:rFonts w:hint="eastAsia" w:ascii="仿宋" w:hAnsi="仿宋" w:eastAsia="仿宋" w:cs="仿宋"/>
          <w:b/>
          <w:sz w:val="32"/>
          <w:szCs w:val="32"/>
        </w:rPr>
        <w:t xml:space="preserve">第三十六条 </w:t>
      </w:r>
      <w:r>
        <w:rPr>
          <w:rFonts w:hint="eastAsia" w:ascii="仿宋" w:hAnsi="仿宋" w:eastAsia="仿宋" w:cs="仿宋"/>
          <w:sz w:val="32"/>
          <w:szCs w:val="32"/>
        </w:rPr>
        <w:t>【用户</w:t>
      </w:r>
      <w:r>
        <w:rPr>
          <w:rFonts w:ascii="仿宋" w:hAnsi="仿宋" w:eastAsia="仿宋" w:cs="仿宋"/>
          <w:sz w:val="32"/>
          <w:szCs w:val="32"/>
        </w:rPr>
        <w:t>可靠性管理定义</w:t>
      </w:r>
      <w:r>
        <w:rPr>
          <w:rFonts w:hint="eastAsia" w:ascii="仿宋" w:hAnsi="仿宋" w:eastAsia="仿宋" w:cs="仿宋"/>
          <w:sz w:val="32"/>
          <w:szCs w:val="32"/>
        </w:rPr>
        <w:t>】</w:t>
      </w:r>
      <w:r>
        <w:rPr>
          <w:rFonts w:hint="eastAsia" w:ascii="仿宋" w:hAnsi="仿宋" w:eastAsia="仿宋" w:cs="仿宋"/>
          <w:sz w:val="32"/>
        </w:rPr>
        <w:t>用户可靠性管理指为保证用电的可靠性目标，减少对电网安全和其它用户造成影响，对其产权内的配用电系统和设备开展的活动。</w:t>
      </w:r>
    </w:p>
    <w:p>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第三十七条 </w:t>
      </w:r>
      <w:r>
        <w:rPr>
          <w:rFonts w:hint="eastAsia" w:ascii="仿宋" w:hAnsi="仿宋" w:eastAsia="仿宋" w:cs="仿宋"/>
          <w:sz w:val="32"/>
          <w:szCs w:val="32"/>
        </w:rPr>
        <w:t>【事故预防</w:t>
      </w:r>
      <w:r>
        <w:rPr>
          <w:rFonts w:ascii="仿宋" w:hAnsi="仿宋" w:eastAsia="仿宋" w:cs="仿宋"/>
          <w:sz w:val="32"/>
          <w:szCs w:val="32"/>
        </w:rPr>
        <w:t>措施和储能配置</w:t>
      </w:r>
      <w:r>
        <w:rPr>
          <w:rFonts w:hint="eastAsia" w:ascii="仿宋" w:hAnsi="仿宋" w:eastAsia="仿宋" w:cs="仿宋"/>
          <w:sz w:val="32"/>
          <w:szCs w:val="32"/>
        </w:rPr>
        <w:t>】电力用户应当根据国家有关规定和标准开展配用电工程建设与运行维护，消除设备隐患，预防电气设备事故，防止故障输出。</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第三十八条 </w:t>
      </w:r>
      <w:r>
        <w:rPr>
          <w:rFonts w:hint="eastAsia" w:ascii="仿宋" w:hAnsi="仿宋" w:eastAsia="仿宋" w:cs="仿宋"/>
          <w:bCs/>
          <w:sz w:val="32"/>
          <w:szCs w:val="32"/>
        </w:rPr>
        <w:t>【隐患</w:t>
      </w:r>
      <w:r>
        <w:rPr>
          <w:rFonts w:ascii="仿宋" w:hAnsi="仿宋" w:eastAsia="仿宋" w:cs="仿宋"/>
          <w:bCs/>
          <w:sz w:val="32"/>
          <w:szCs w:val="32"/>
        </w:rPr>
        <w:t>治理</w:t>
      </w:r>
      <w:r>
        <w:rPr>
          <w:rFonts w:hint="eastAsia" w:ascii="仿宋" w:hAnsi="仿宋" w:eastAsia="仿宋" w:cs="仿宋"/>
          <w:bCs/>
          <w:sz w:val="32"/>
          <w:szCs w:val="32"/>
        </w:rPr>
        <w:t>和</w:t>
      </w:r>
      <w:r>
        <w:rPr>
          <w:rFonts w:ascii="仿宋" w:hAnsi="仿宋" w:eastAsia="仿宋" w:cs="仿宋"/>
          <w:bCs/>
          <w:sz w:val="32"/>
          <w:szCs w:val="32"/>
        </w:rPr>
        <w:t>责任</w:t>
      </w:r>
      <w:r>
        <w:rPr>
          <w:rFonts w:hint="eastAsia" w:ascii="仿宋" w:hAnsi="仿宋" w:eastAsia="仿宋" w:cs="仿宋"/>
          <w:bCs/>
          <w:sz w:val="32"/>
          <w:szCs w:val="32"/>
        </w:rPr>
        <w:t>】</w:t>
      </w:r>
      <w:r>
        <w:rPr>
          <w:rFonts w:hint="eastAsia" w:ascii="仿宋" w:hAnsi="仿宋" w:eastAsia="仿宋" w:cs="仿宋"/>
          <w:sz w:val="32"/>
          <w:szCs w:val="32"/>
        </w:rPr>
        <w:t>电力用户配用电设备危及系统安全时，应当立即检修或者停用，若因此造成严重后果或导致电力企业无法向其他用户正常供电，应当承担相应责任。</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 xml:space="preserve">第三十九条 </w:t>
      </w:r>
      <w:r>
        <w:rPr>
          <w:rFonts w:hint="eastAsia" w:ascii="仿宋" w:hAnsi="仿宋" w:eastAsia="仿宋"/>
          <w:sz w:val="32"/>
          <w:szCs w:val="32"/>
        </w:rPr>
        <w:t>【重要用户供电电源</w:t>
      </w:r>
      <w:r>
        <w:rPr>
          <w:rFonts w:ascii="仿宋" w:hAnsi="仿宋" w:eastAsia="仿宋"/>
          <w:sz w:val="32"/>
          <w:szCs w:val="32"/>
        </w:rPr>
        <w:t>及自备应急电源配置</w:t>
      </w:r>
      <w:r>
        <w:rPr>
          <w:rFonts w:hint="eastAsia" w:ascii="仿宋" w:hAnsi="仿宋" w:eastAsia="仿宋"/>
          <w:sz w:val="32"/>
          <w:szCs w:val="32"/>
        </w:rPr>
        <w:t>】重要电力用户应当按规定配置自备应急电源，容量应当达到保安负荷的</w:t>
      </w:r>
      <w:r>
        <w:rPr>
          <w:rFonts w:ascii="仿宋" w:hAnsi="仿宋" w:eastAsia="仿宋"/>
          <w:sz w:val="32"/>
          <w:szCs w:val="32"/>
        </w:rPr>
        <w:t>120%。</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供电企业应当按规定为重要电力用户提供相应的供电电源，指导</w:t>
      </w:r>
      <w:r>
        <w:rPr>
          <w:rFonts w:ascii="仿宋" w:hAnsi="仿宋" w:eastAsia="仿宋"/>
          <w:sz w:val="32"/>
          <w:szCs w:val="32"/>
        </w:rPr>
        <w:t>和督促</w:t>
      </w:r>
      <w:r>
        <w:rPr>
          <w:rFonts w:hint="eastAsia" w:ascii="仿宋" w:hAnsi="仿宋" w:eastAsia="仿宋"/>
          <w:sz w:val="32"/>
          <w:szCs w:val="32"/>
        </w:rPr>
        <w:t>重要用户安全使用自备应急电源。对重要电力用户较为集中的工业园区等，供电企业应适当提前规划和建设供电设施，确保供电能力和供电质量。</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 xml:space="preserve">第四十条 </w:t>
      </w:r>
      <w:r>
        <w:rPr>
          <w:rFonts w:hint="eastAsia" w:ascii="仿宋" w:hAnsi="仿宋" w:eastAsia="仿宋"/>
          <w:sz w:val="32"/>
          <w:szCs w:val="32"/>
        </w:rPr>
        <w:t>【地方辖区政府部门职责】地方政府</w:t>
      </w:r>
      <w:r>
        <w:rPr>
          <w:rFonts w:ascii="仿宋" w:hAnsi="仿宋" w:eastAsia="仿宋"/>
          <w:sz w:val="32"/>
          <w:szCs w:val="32"/>
        </w:rPr>
        <w:t>电力运行管理部门</w:t>
      </w:r>
      <w:r>
        <w:rPr>
          <w:rFonts w:hint="eastAsia" w:ascii="仿宋" w:hAnsi="仿宋" w:eastAsia="仿宋"/>
          <w:sz w:val="32"/>
          <w:szCs w:val="32"/>
        </w:rPr>
        <w:t>应当确定重要电力用户名单，对重要电力用户自备应急电源配置和使用情况进行监督</w:t>
      </w:r>
      <w:r>
        <w:rPr>
          <w:rFonts w:ascii="仿宋" w:hAnsi="仿宋" w:eastAsia="仿宋"/>
          <w:sz w:val="32"/>
          <w:szCs w:val="32"/>
        </w:rPr>
        <w:t>管理</w:t>
      </w:r>
      <w:r>
        <w:rPr>
          <w:rFonts w:hint="eastAsia" w:ascii="仿宋" w:hAnsi="仿宋" w:eastAsia="仿宋"/>
          <w:sz w:val="32"/>
          <w:szCs w:val="32"/>
        </w:rPr>
        <w:t>，国家能源局派出机构对供电</w:t>
      </w:r>
      <w:r>
        <w:rPr>
          <w:rFonts w:ascii="仿宋" w:hAnsi="仿宋" w:eastAsia="仿宋"/>
          <w:sz w:val="32"/>
          <w:szCs w:val="32"/>
        </w:rPr>
        <w:t>企业</w:t>
      </w:r>
      <w:r>
        <w:rPr>
          <w:rFonts w:hint="eastAsia" w:ascii="仿宋" w:hAnsi="仿宋" w:eastAsia="仿宋"/>
          <w:sz w:val="32"/>
          <w:szCs w:val="32"/>
        </w:rPr>
        <w:t>为重要电力用户提供的供电电源配置情况进行</w:t>
      </w:r>
      <w:r>
        <w:rPr>
          <w:rFonts w:ascii="仿宋" w:hAnsi="仿宋" w:eastAsia="仿宋"/>
          <w:sz w:val="32"/>
          <w:szCs w:val="32"/>
        </w:rPr>
        <w:t>监督管理</w:t>
      </w:r>
      <w:r>
        <w:rPr>
          <w:rFonts w:hint="eastAsia" w:ascii="仿宋" w:hAnsi="仿宋" w:eastAsia="仿宋"/>
          <w:sz w:val="32"/>
          <w:szCs w:val="32"/>
        </w:rPr>
        <w:t>。</w:t>
      </w:r>
    </w:p>
    <w:p>
      <w:pPr>
        <w:spacing w:beforeLines="50" w:line="600" w:lineRule="exact"/>
        <w:ind w:firstLine="640" w:firstLineChars="200"/>
        <w:jc w:val="center"/>
        <w:rPr>
          <w:rFonts w:ascii="黑体" w:hAnsi="黑体" w:eastAsia="黑体"/>
          <w:sz w:val="32"/>
          <w:szCs w:val="32"/>
        </w:rPr>
      </w:pPr>
      <w:r>
        <w:rPr>
          <w:rFonts w:hint="eastAsia" w:ascii="黑体" w:hAnsi="黑体" w:eastAsia="黑体"/>
          <w:sz w:val="32"/>
          <w:szCs w:val="32"/>
        </w:rPr>
        <w:t>第七章 网络安全</w:t>
      </w:r>
    </w:p>
    <w:p>
      <w:pPr>
        <w:adjustRightInd w:val="0"/>
        <w:snapToGrid w:val="0"/>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第四十一条 </w:t>
      </w:r>
      <w:r>
        <w:rPr>
          <w:rFonts w:hint="eastAsia" w:ascii="仿宋" w:hAnsi="仿宋" w:eastAsia="仿宋" w:cs="仿宋"/>
          <w:sz w:val="32"/>
          <w:szCs w:val="32"/>
        </w:rPr>
        <w:t>【网络</w:t>
      </w:r>
      <w:r>
        <w:rPr>
          <w:rFonts w:ascii="仿宋" w:hAnsi="仿宋" w:eastAsia="仿宋" w:cs="仿宋"/>
          <w:sz w:val="32"/>
          <w:szCs w:val="32"/>
        </w:rPr>
        <w:t>安全管理</w:t>
      </w:r>
      <w:r>
        <w:rPr>
          <w:rFonts w:hint="eastAsia" w:ascii="仿宋" w:hAnsi="仿宋" w:eastAsia="仿宋" w:cs="仿宋"/>
          <w:sz w:val="32"/>
          <w:szCs w:val="32"/>
        </w:rPr>
        <w:t>方针】网络安全坚持“积极防御、综合防范”的方针，实行统一领导、分级管理，全面加强电力系统全生命周期网络与信息安全管理，提高电力可靠性。</w:t>
      </w:r>
    </w:p>
    <w:p>
      <w:pPr>
        <w:adjustRightInd w:val="0"/>
        <w:snapToGrid w:val="0"/>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第四十二条 </w:t>
      </w:r>
      <w:r>
        <w:rPr>
          <w:rFonts w:hint="eastAsia" w:ascii="仿宋" w:hAnsi="仿宋" w:eastAsia="仿宋" w:cs="仿宋"/>
          <w:sz w:val="32"/>
          <w:szCs w:val="32"/>
        </w:rPr>
        <w:t>【网络安全】电力企业应当健全企业网络安全组织体系，落实网络安全保护责任，设立专门的网络安全管理及监督机构，加快各级网络安全专业人员配备，加强供应链管理，开展网络安全风险评估和隐患排查治理，提高网络安全监测分析与应急处置能力。</w:t>
      </w:r>
    </w:p>
    <w:p>
      <w:pPr>
        <w:adjustRightInd w:val="0"/>
        <w:snapToGrid w:val="0"/>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第四十三条 </w:t>
      </w:r>
      <w:r>
        <w:rPr>
          <w:rFonts w:hint="eastAsia" w:ascii="仿宋" w:hAnsi="仿宋" w:eastAsia="仿宋" w:cs="仿宋"/>
          <w:sz w:val="32"/>
        </w:rPr>
        <w:t>【安全防护制度】电力监控系统安全防护工作应当落实网络安全等级保护和关键信息基础设施安全保护制度，坚持“安全分区、网络专用、横向隔离、纵向认证”的原则，加强网络安全审查、容灾备份、监测审计、态势感知、纵深防御、信任体系建设等工作，加强工控设备安全加固、本体安全和工控协议安全过滤。</w:t>
      </w:r>
    </w:p>
    <w:p>
      <w:pPr>
        <w:adjustRightInd w:val="0"/>
        <w:snapToGrid w:val="0"/>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第四十四条 </w:t>
      </w:r>
      <w:r>
        <w:rPr>
          <w:rFonts w:hint="eastAsia" w:ascii="仿宋" w:hAnsi="仿宋" w:eastAsia="仿宋" w:cs="仿宋"/>
          <w:sz w:val="32"/>
          <w:szCs w:val="32"/>
        </w:rPr>
        <w:t>【电力企业和</w:t>
      </w:r>
      <w:r>
        <w:rPr>
          <w:rFonts w:ascii="仿宋" w:hAnsi="仿宋" w:eastAsia="仿宋" w:cs="仿宋"/>
          <w:sz w:val="32"/>
          <w:szCs w:val="32"/>
        </w:rPr>
        <w:t>用户职责</w:t>
      </w:r>
      <w:r>
        <w:rPr>
          <w:rFonts w:hint="eastAsia" w:ascii="仿宋" w:hAnsi="仿宋" w:eastAsia="仿宋" w:cs="仿宋"/>
          <w:sz w:val="32"/>
          <w:szCs w:val="32"/>
        </w:rPr>
        <w:t>】电力企业应当加强网络结构安全管控，加强终端侧监控设备接入安全管控。电力用户负责用户侧的系统或装置的网络安全，并按照国家有关要求在接入电网时采取认证加密等安全措施。</w:t>
      </w:r>
    </w:p>
    <w:p>
      <w:pPr>
        <w:adjustRightInd w:val="0"/>
        <w:snapToGrid w:val="0"/>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第四十五条 </w:t>
      </w:r>
      <w:r>
        <w:rPr>
          <w:rFonts w:hint="eastAsia" w:ascii="仿宋" w:hAnsi="仿宋" w:eastAsia="仿宋" w:cs="仿宋"/>
          <w:sz w:val="32"/>
          <w:szCs w:val="32"/>
        </w:rPr>
        <w:t>【监管职责</w:t>
      </w:r>
      <w:r>
        <w:rPr>
          <w:rFonts w:ascii="仿宋" w:hAnsi="仿宋" w:eastAsia="仿宋" w:cs="仿宋"/>
          <w:sz w:val="32"/>
          <w:szCs w:val="32"/>
        </w:rPr>
        <w:t>分工</w:t>
      </w:r>
      <w:r>
        <w:rPr>
          <w:rFonts w:hint="eastAsia" w:ascii="仿宋" w:hAnsi="仿宋" w:eastAsia="仿宋" w:cs="仿宋"/>
          <w:sz w:val="32"/>
          <w:szCs w:val="32"/>
        </w:rPr>
        <w:t>】国家能源局依法依规履行电力行业网络安全监督管理职责，</w:t>
      </w:r>
      <w:r>
        <w:rPr>
          <w:rFonts w:hint="eastAsia" w:ascii="仿宋" w:hAnsi="仿宋" w:eastAsia="仿宋" w:cs="仿宋"/>
          <w:color w:val="auto"/>
          <w:sz w:val="32"/>
          <w:szCs w:val="32"/>
        </w:rPr>
        <w:t>地方各级人民政府有关部门</w:t>
      </w:r>
      <w:r>
        <w:rPr>
          <w:rFonts w:hint="eastAsia" w:ascii="仿宋" w:hAnsi="仿宋" w:eastAsia="仿宋" w:cs="仿宋"/>
          <w:sz w:val="32"/>
          <w:szCs w:val="32"/>
        </w:rPr>
        <w:t>按照法律、行政法规和国务院的规定，切实履行网络安全属地监督管理职责。国家能源局各派出监管机构根据授权开展网络安全监督管理工作。</w:t>
      </w:r>
    </w:p>
    <w:p>
      <w:pPr>
        <w:spacing w:beforeLines="50" w:line="600" w:lineRule="exact"/>
        <w:ind w:firstLine="640" w:firstLineChars="200"/>
        <w:jc w:val="center"/>
        <w:rPr>
          <w:rFonts w:ascii="黑体" w:hAnsi="黑体" w:eastAsia="黑体"/>
          <w:sz w:val="32"/>
          <w:szCs w:val="32"/>
        </w:rPr>
      </w:pPr>
    </w:p>
    <w:p>
      <w:pPr>
        <w:spacing w:beforeLines="50" w:line="600" w:lineRule="exact"/>
        <w:ind w:firstLine="640" w:firstLineChars="200"/>
        <w:jc w:val="center"/>
        <w:rPr>
          <w:rFonts w:ascii="黑体" w:hAnsi="黑体" w:eastAsia="黑体"/>
          <w:sz w:val="32"/>
          <w:szCs w:val="32"/>
        </w:rPr>
      </w:pPr>
      <w:r>
        <w:rPr>
          <w:rFonts w:hint="eastAsia" w:ascii="黑体" w:hAnsi="黑体" w:eastAsia="黑体"/>
          <w:sz w:val="32"/>
          <w:szCs w:val="32"/>
        </w:rPr>
        <w:t>第八章 信息管理</w:t>
      </w:r>
    </w:p>
    <w:p>
      <w:pPr>
        <w:spacing w:line="600" w:lineRule="exact"/>
        <w:ind w:firstLine="643" w:firstLineChars="200"/>
        <w:rPr>
          <w:rFonts w:ascii="仿宋" w:hAnsi="仿宋" w:eastAsia="仿宋" w:cs="仿宋"/>
          <w:sz w:val="32"/>
        </w:rPr>
      </w:pPr>
      <w:r>
        <w:rPr>
          <w:rFonts w:hint="eastAsia" w:ascii="仿宋" w:hAnsi="仿宋" w:eastAsia="仿宋" w:cs="仿宋"/>
          <w:b/>
          <w:sz w:val="32"/>
          <w:szCs w:val="32"/>
        </w:rPr>
        <w:t xml:space="preserve">第四十六条 </w:t>
      </w:r>
      <w:r>
        <w:rPr>
          <w:rFonts w:hint="eastAsia" w:ascii="仿宋" w:hAnsi="仿宋" w:eastAsia="仿宋" w:cs="仿宋"/>
          <w:sz w:val="32"/>
        </w:rPr>
        <w:t>【信息管理分工及委托】电力可靠性信息实行统一管理、分级负责。国家能源局负责全国电力可靠性信息的统计、分析、发布和核查，国家能源局派出机构负责辖区内电力可靠性信息分析、发布和核查。</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rPr>
        <w:t>根据工作需要，国家能源局及其派出机构可以委托行业协会、科研单位及技术咨询机构等协助开展电力可靠性信息统计分析、预测、评估、评价等工作。</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第四十七条 </w:t>
      </w:r>
      <w:r>
        <w:rPr>
          <w:rFonts w:hint="eastAsia" w:ascii="仿宋" w:hAnsi="仿宋" w:eastAsia="仿宋" w:cs="仿宋"/>
          <w:sz w:val="32"/>
        </w:rPr>
        <w:t>【信息管理】</w:t>
      </w:r>
      <w:r>
        <w:rPr>
          <w:rFonts w:hint="eastAsia" w:ascii="仿宋" w:hAnsi="仿宋" w:eastAsia="仿宋" w:cs="仿宋"/>
          <w:sz w:val="32"/>
          <w:szCs w:val="32"/>
        </w:rPr>
        <w:t>国家能源局应当建立电力可靠性监督管理信息系统，实施全国范围内电力可靠性信息注册、报送、分析、评价、应用、核查等监督管理工作，通过电力可靠性监督管理信息系统实时向国家能源局派出机构、省级政府能源管理部门和</w:t>
      </w:r>
      <w:r>
        <w:rPr>
          <w:rFonts w:ascii="仿宋" w:hAnsi="仿宋" w:eastAsia="仿宋" w:cs="仿宋"/>
          <w:sz w:val="32"/>
          <w:szCs w:val="32"/>
        </w:rPr>
        <w:t>电力运行管理部门</w:t>
      </w:r>
      <w:r>
        <w:rPr>
          <w:rFonts w:hint="eastAsia" w:ascii="仿宋" w:hAnsi="仿宋" w:eastAsia="仿宋" w:cs="仿宋"/>
          <w:sz w:val="32"/>
          <w:szCs w:val="32"/>
        </w:rPr>
        <w:t>推送辖区内电力可靠性信息。</w:t>
      </w:r>
    </w:p>
    <w:p>
      <w:pPr>
        <w:spacing w:line="600" w:lineRule="exact"/>
        <w:ind w:firstLine="643" w:firstLineChars="200"/>
        <w:rPr>
          <w:rFonts w:ascii="仿宋" w:hAnsi="仿宋" w:eastAsia="仿宋" w:cs="仿宋"/>
          <w:sz w:val="32"/>
        </w:rPr>
      </w:pPr>
      <w:r>
        <w:rPr>
          <w:rFonts w:hint="eastAsia" w:ascii="仿宋" w:hAnsi="仿宋" w:eastAsia="仿宋" w:cs="仿宋"/>
          <w:b/>
          <w:bCs/>
          <w:sz w:val="32"/>
        </w:rPr>
        <w:t>第四十八条 【</w:t>
      </w:r>
      <w:r>
        <w:rPr>
          <w:rFonts w:hint="eastAsia" w:ascii="仿宋" w:hAnsi="仿宋" w:eastAsia="仿宋" w:cs="仿宋"/>
          <w:bCs/>
          <w:sz w:val="32"/>
        </w:rPr>
        <w:t>信息</w:t>
      </w:r>
      <w:r>
        <w:rPr>
          <w:rFonts w:hint="eastAsia" w:ascii="仿宋" w:hAnsi="仿宋" w:eastAsia="仿宋" w:cs="仿宋"/>
          <w:sz w:val="32"/>
        </w:rPr>
        <w:t>报送</w:t>
      </w:r>
      <w:r>
        <w:rPr>
          <w:rFonts w:hint="eastAsia" w:ascii="仿宋" w:hAnsi="仿宋" w:eastAsia="仿宋" w:cs="仿宋"/>
          <w:bCs/>
          <w:sz w:val="32"/>
        </w:rPr>
        <w:t>质量</w:t>
      </w:r>
      <w:r>
        <w:rPr>
          <w:rFonts w:ascii="仿宋" w:hAnsi="仿宋" w:eastAsia="仿宋" w:cs="仿宋"/>
          <w:bCs/>
          <w:sz w:val="32"/>
        </w:rPr>
        <w:t>要求</w:t>
      </w:r>
      <w:r>
        <w:rPr>
          <w:rFonts w:hint="eastAsia" w:ascii="仿宋" w:hAnsi="仿宋" w:eastAsia="仿宋" w:cs="仿宋"/>
          <w:b/>
          <w:bCs/>
          <w:sz w:val="32"/>
        </w:rPr>
        <w:t>】</w:t>
      </w:r>
      <w:r>
        <w:rPr>
          <w:rFonts w:hint="eastAsia" w:ascii="仿宋" w:hAnsi="仿宋" w:eastAsia="仿宋" w:cs="仿宋"/>
          <w:sz w:val="32"/>
        </w:rPr>
        <w:t>电力企业应当建立电力可靠性信息报送机制和校核制度，准确、及时、完整报送电力可靠性信息。</w:t>
      </w:r>
    </w:p>
    <w:p>
      <w:pPr>
        <w:spacing w:line="600" w:lineRule="exact"/>
        <w:ind w:firstLine="640" w:firstLineChars="200"/>
        <w:rPr>
          <w:rFonts w:ascii="仿宋" w:hAnsi="仿宋" w:eastAsia="仿宋" w:cs="仿宋"/>
          <w:sz w:val="32"/>
        </w:rPr>
      </w:pPr>
      <w:r>
        <w:rPr>
          <w:rFonts w:hint="eastAsia" w:ascii="仿宋" w:hAnsi="仿宋" w:eastAsia="仿宋" w:cs="仿宋"/>
          <w:sz w:val="32"/>
          <w:szCs w:val="32"/>
        </w:rPr>
        <w:t>供电企业应当定期公布供电可靠性指标。</w:t>
      </w:r>
    </w:p>
    <w:p>
      <w:pPr>
        <w:spacing w:line="600" w:lineRule="exact"/>
        <w:ind w:firstLine="643" w:firstLineChars="200"/>
        <w:rPr>
          <w:rFonts w:ascii="仿宋" w:hAnsi="仿宋" w:eastAsia="仿宋" w:cs="仿宋"/>
          <w:sz w:val="32"/>
        </w:rPr>
      </w:pPr>
      <w:r>
        <w:rPr>
          <w:rFonts w:hint="eastAsia" w:ascii="仿宋" w:hAnsi="仿宋" w:eastAsia="仿宋" w:cs="仿宋"/>
          <w:b/>
          <w:bCs/>
          <w:sz w:val="32"/>
        </w:rPr>
        <w:t xml:space="preserve">第四十九条 </w:t>
      </w:r>
      <w:r>
        <w:rPr>
          <w:rFonts w:hint="eastAsia" w:ascii="仿宋" w:hAnsi="仿宋" w:eastAsia="仿宋" w:cs="仿宋"/>
          <w:sz w:val="32"/>
        </w:rPr>
        <w:t>【信息报送内容】电力企业应当通过电力可靠性监督管理信息系统向国家能源局报送以下电力可靠性信息：</w:t>
      </w:r>
    </w:p>
    <w:p>
      <w:pPr>
        <w:spacing w:line="600" w:lineRule="exact"/>
        <w:ind w:firstLine="640" w:firstLineChars="200"/>
        <w:rPr>
          <w:rFonts w:ascii="仿宋" w:hAnsi="仿宋" w:eastAsia="仿宋" w:cs="仿宋"/>
          <w:sz w:val="32"/>
        </w:rPr>
      </w:pPr>
      <w:r>
        <w:rPr>
          <w:rFonts w:hint="eastAsia" w:ascii="仿宋" w:hAnsi="仿宋" w:eastAsia="仿宋" w:cs="仿宋"/>
          <w:sz w:val="32"/>
        </w:rPr>
        <w:t>（一）发电设备可靠性信息，包括100兆瓦及以上容量火力发电机组、300兆瓦及以上容量核电机组常规岛、50兆瓦及以上容量</w:t>
      </w:r>
      <w:bookmarkStart w:id="1" w:name="OLE_LINK12"/>
      <w:bookmarkStart w:id="2" w:name="OLE_LINK13"/>
      <w:bookmarkStart w:id="3" w:name="OLE_LINK10"/>
      <w:bookmarkStart w:id="4" w:name="OLE_LINK11"/>
      <w:r>
        <w:rPr>
          <w:rFonts w:hint="eastAsia" w:ascii="仿宋" w:hAnsi="仿宋" w:eastAsia="仿宋" w:cs="仿宋"/>
          <w:sz w:val="32"/>
        </w:rPr>
        <w:t>水力发电机组</w:t>
      </w:r>
      <w:bookmarkEnd w:id="1"/>
      <w:bookmarkEnd w:id="2"/>
      <w:bookmarkEnd w:id="3"/>
      <w:bookmarkEnd w:id="4"/>
      <w:r>
        <w:rPr>
          <w:rFonts w:hint="eastAsia" w:ascii="仿宋" w:hAnsi="仿宋" w:eastAsia="仿宋" w:cs="仿宋"/>
          <w:sz w:val="32"/>
        </w:rPr>
        <w:t>的可靠性信息，总装机50兆瓦及以上容量风力发电场、10兆瓦及以上集中式太阳能发电站的可靠性信息；</w:t>
      </w:r>
    </w:p>
    <w:p>
      <w:pPr>
        <w:spacing w:line="600" w:lineRule="exact"/>
        <w:ind w:firstLine="640" w:firstLineChars="200"/>
        <w:rPr>
          <w:rFonts w:ascii="仿宋" w:hAnsi="仿宋" w:eastAsia="仿宋" w:cs="仿宋"/>
          <w:sz w:val="32"/>
        </w:rPr>
      </w:pPr>
      <w:r>
        <w:rPr>
          <w:rFonts w:hint="eastAsia" w:ascii="仿宋" w:hAnsi="仿宋" w:eastAsia="仿宋" w:cs="仿宋"/>
          <w:sz w:val="32"/>
        </w:rPr>
        <w:t>（二）输变电设备可靠性信息，包括110（66）千伏及以上电压等级输变电设备可靠性信息；</w:t>
      </w:r>
    </w:p>
    <w:p>
      <w:pPr>
        <w:spacing w:line="600" w:lineRule="exact"/>
        <w:ind w:firstLine="640" w:firstLineChars="200"/>
        <w:rPr>
          <w:rFonts w:ascii="仿宋" w:hAnsi="仿宋" w:eastAsia="仿宋" w:cs="仿宋"/>
          <w:sz w:val="32"/>
        </w:rPr>
      </w:pPr>
      <w:r>
        <w:rPr>
          <w:rFonts w:hint="eastAsia" w:ascii="仿宋" w:hAnsi="仿宋" w:eastAsia="仿宋" w:cs="仿宋"/>
          <w:sz w:val="32"/>
        </w:rPr>
        <w:t>（三）直流输电系统可靠性信息，包括±120千伏及以上电压等级直流输电系统可靠性信息；</w:t>
      </w:r>
    </w:p>
    <w:p>
      <w:pPr>
        <w:spacing w:line="600" w:lineRule="exact"/>
        <w:ind w:firstLine="640" w:firstLineChars="200"/>
        <w:rPr>
          <w:rFonts w:ascii="仿宋" w:hAnsi="仿宋" w:eastAsia="仿宋" w:cs="仿宋"/>
          <w:sz w:val="32"/>
        </w:rPr>
      </w:pPr>
      <w:r>
        <w:rPr>
          <w:rFonts w:hint="eastAsia" w:ascii="仿宋" w:hAnsi="仿宋" w:eastAsia="仿宋" w:cs="仿宋"/>
          <w:sz w:val="32"/>
        </w:rPr>
        <w:t>（四）供电可靠性信息，包括35千伏及以下电压等级供电系统用户可靠性信息；</w:t>
      </w:r>
    </w:p>
    <w:p>
      <w:pPr>
        <w:spacing w:line="600" w:lineRule="exact"/>
        <w:ind w:firstLine="640" w:firstLineChars="200"/>
        <w:rPr>
          <w:rFonts w:ascii="仿宋" w:hAnsi="仿宋" w:eastAsia="仿宋" w:cs="仿宋"/>
          <w:sz w:val="32"/>
        </w:rPr>
      </w:pPr>
      <w:r>
        <w:rPr>
          <w:rFonts w:hint="eastAsia" w:ascii="仿宋" w:hAnsi="仿宋" w:eastAsia="仿宋" w:cs="仿宋"/>
          <w:sz w:val="32"/>
        </w:rPr>
        <w:t>（五）其它电力可靠性信息。</w:t>
      </w:r>
    </w:p>
    <w:p>
      <w:pPr>
        <w:spacing w:line="600" w:lineRule="exact"/>
        <w:ind w:firstLine="643" w:firstLineChars="200"/>
        <w:rPr>
          <w:rFonts w:ascii="仿宋" w:hAnsi="仿宋" w:eastAsia="仿宋" w:cs="仿宋"/>
          <w:sz w:val="32"/>
        </w:rPr>
      </w:pPr>
      <w:r>
        <w:rPr>
          <w:rFonts w:hint="eastAsia" w:ascii="仿宋" w:hAnsi="仿宋" w:eastAsia="仿宋" w:cs="仿宋"/>
          <w:b/>
          <w:sz w:val="32"/>
          <w:szCs w:val="32"/>
        </w:rPr>
        <w:t xml:space="preserve">第五十条 </w:t>
      </w:r>
      <w:r>
        <w:rPr>
          <w:rFonts w:hint="eastAsia" w:ascii="仿宋" w:hAnsi="仿宋" w:eastAsia="仿宋" w:cs="仿宋"/>
          <w:sz w:val="32"/>
        </w:rPr>
        <w:t>【信息报送时限】电力可靠性信息报送应当符合下列期限要求：</w:t>
      </w:r>
    </w:p>
    <w:p>
      <w:pPr>
        <w:spacing w:line="600" w:lineRule="exact"/>
        <w:ind w:firstLine="640" w:firstLineChars="200"/>
        <w:rPr>
          <w:rFonts w:ascii="仿宋" w:hAnsi="仿宋" w:eastAsia="仿宋" w:cs="仿宋"/>
          <w:sz w:val="32"/>
        </w:rPr>
      </w:pPr>
      <w:r>
        <w:rPr>
          <w:rFonts w:hint="eastAsia" w:ascii="仿宋" w:hAnsi="仿宋" w:eastAsia="仿宋" w:cs="仿宋"/>
          <w:sz w:val="32"/>
        </w:rPr>
        <w:t>（一）每月</w:t>
      </w:r>
      <w:r>
        <w:rPr>
          <w:rFonts w:ascii="仿宋" w:hAnsi="仿宋" w:eastAsia="仿宋" w:cs="仿宋"/>
          <w:sz w:val="32"/>
        </w:rPr>
        <w:t>8</w:t>
      </w:r>
      <w:r>
        <w:rPr>
          <w:rFonts w:hint="eastAsia" w:ascii="仿宋" w:hAnsi="仿宋" w:eastAsia="仿宋" w:cs="仿宋"/>
          <w:sz w:val="32"/>
        </w:rPr>
        <w:t>日前报送上月火力发电机组主要设备、核电机组、水力发电机组、输变电设备、直流输电系统以及供电系统用户可靠性信息；</w:t>
      </w:r>
    </w:p>
    <w:p>
      <w:pPr>
        <w:spacing w:line="600" w:lineRule="exact"/>
        <w:ind w:firstLine="640" w:firstLineChars="200"/>
        <w:rPr>
          <w:rFonts w:ascii="仿宋" w:hAnsi="仿宋" w:eastAsia="仿宋" w:cs="仿宋"/>
          <w:sz w:val="32"/>
        </w:rPr>
      </w:pPr>
      <w:r>
        <w:rPr>
          <w:rFonts w:hint="eastAsia" w:ascii="仿宋" w:hAnsi="仿宋" w:eastAsia="仿宋" w:cs="仿宋"/>
          <w:sz w:val="32"/>
        </w:rPr>
        <w:t>（二）每季度首月</w:t>
      </w:r>
      <w:r>
        <w:rPr>
          <w:rFonts w:ascii="仿宋" w:hAnsi="仿宋" w:eastAsia="仿宋" w:cs="仿宋"/>
          <w:sz w:val="32"/>
        </w:rPr>
        <w:t>12</w:t>
      </w:r>
      <w:r>
        <w:rPr>
          <w:rFonts w:hint="eastAsia" w:ascii="仿宋" w:hAnsi="仿宋" w:eastAsia="仿宋" w:cs="仿宋"/>
          <w:sz w:val="32"/>
        </w:rPr>
        <w:t>日前报送上一季度发电机组辅助设备、风力发电场和太阳能发电站的可靠性信息。</w:t>
      </w:r>
    </w:p>
    <w:p>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第五十一条 </w:t>
      </w:r>
      <w:r>
        <w:rPr>
          <w:rFonts w:hint="eastAsia" w:ascii="仿宋" w:hAnsi="仿宋" w:eastAsia="仿宋" w:cs="仿宋"/>
          <w:sz w:val="32"/>
          <w:szCs w:val="32"/>
        </w:rPr>
        <w:t>【</w:t>
      </w:r>
      <w:r>
        <w:rPr>
          <w:rFonts w:hint="eastAsia" w:ascii="仿宋" w:hAnsi="仿宋" w:eastAsia="仿宋" w:cs="仿宋"/>
          <w:sz w:val="32"/>
        </w:rPr>
        <w:t>报告报送要求</w:t>
      </w:r>
      <w:r>
        <w:rPr>
          <w:rFonts w:hint="eastAsia" w:ascii="仿宋" w:hAnsi="仿宋" w:eastAsia="仿宋" w:cs="仿宋"/>
          <w:sz w:val="32"/>
          <w:szCs w:val="32"/>
        </w:rPr>
        <w:t>】电力企业应当于每年2月15日前将上一年度电力可靠性管理和技术分析报告报送所在地国家能源局派出机构、省级政府能源管理部门和</w:t>
      </w:r>
      <w:r>
        <w:rPr>
          <w:rFonts w:ascii="仿宋" w:hAnsi="仿宋" w:eastAsia="仿宋" w:cs="仿宋"/>
          <w:sz w:val="32"/>
          <w:szCs w:val="32"/>
        </w:rPr>
        <w:t>电力运行管理部</w:t>
      </w:r>
      <w:r>
        <w:rPr>
          <w:rFonts w:hint="eastAsia" w:ascii="仿宋" w:hAnsi="仿宋" w:eastAsia="仿宋" w:cs="仿宋"/>
          <w:sz w:val="32"/>
          <w:szCs w:val="32"/>
        </w:rPr>
        <w:t>门；中央电力企业总部于每年3月1日前报送国家能源局。</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省级电网企业应当于每年1月份将上一年度电力系统可靠性的评估和本年度的预测情况，报国家能源局派出机构、省级政府能源管理部门和</w:t>
      </w:r>
      <w:r>
        <w:rPr>
          <w:rFonts w:ascii="仿宋" w:hAnsi="仿宋" w:eastAsia="仿宋" w:cs="仿宋"/>
          <w:sz w:val="32"/>
          <w:szCs w:val="32"/>
        </w:rPr>
        <w:t>电力运行管理部门</w:t>
      </w:r>
      <w:r>
        <w:rPr>
          <w:rFonts w:hint="eastAsia" w:ascii="仿宋" w:hAnsi="仿宋" w:eastAsia="仿宋" w:cs="仿宋"/>
          <w:sz w:val="32"/>
          <w:szCs w:val="32"/>
        </w:rPr>
        <w:t xml:space="preserve">；中央电网企业总部于每年2月份报送国家能源局。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电力企业应当在规定时间内将重大及以上系统稳定破坏事件、重大及以上非计划停运事件、重大及以上停电事件分析报告报送所在地国家能源局派出机构、省级政府能源管理部门和</w:t>
      </w:r>
      <w:r>
        <w:rPr>
          <w:rFonts w:ascii="仿宋" w:hAnsi="仿宋" w:eastAsia="仿宋" w:cs="仿宋"/>
          <w:sz w:val="32"/>
          <w:szCs w:val="32"/>
        </w:rPr>
        <w:t>电力运行管理部门</w:t>
      </w:r>
      <w:r>
        <w:rPr>
          <w:rFonts w:hint="eastAsia" w:ascii="仿宋" w:hAnsi="仿宋" w:eastAsia="仿宋" w:cs="仿宋"/>
          <w:sz w:val="32"/>
          <w:szCs w:val="32"/>
        </w:rPr>
        <w:t>。国家能源局派出机构按规定向国家能源局报送相关信息。具体范围和报送要求由国家能源局另行规定。</w:t>
      </w:r>
    </w:p>
    <w:p>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第五十二条 </w:t>
      </w:r>
      <w:r>
        <w:rPr>
          <w:rFonts w:hint="eastAsia" w:ascii="仿宋" w:hAnsi="仿宋" w:eastAsia="仿宋" w:cs="仿宋"/>
          <w:sz w:val="32"/>
          <w:szCs w:val="32"/>
        </w:rPr>
        <w:t>【指标</w:t>
      </w:r>
      <w:r>
        <w:rPr>
          <w:rFonts w:hint="eastAsia" w:ascii="仿宋" w:hAnsi="仿宋" w:eastAsia="仿宋" w:cs="仿宋"/>
          <w:sz w:val="32"/>
        </w:rPr>
        <w:t>发布</w:t>
      </w:r>
      <w:r>
        <w:rPr>
          <w:rFonts w:hint="eastAsia" w:ascii="仿宋" w:hAnsi="仿宋" w:eastAsia="仿宋" w:cs="仿宋"/>
          <w:sz w:val="32"/>
          <w:szCs w:val="32"/>
        </w:rPr>
        <w:t>】国家</w:t>
      </w:r>
      <w:r>
        <w:rPr>
          <w:rFonts w:ascii="仿宋" w:hAnsi="仿宋" w:eastAsia="仿宋" w:cs="仿宋"/>
          <w:sz w:val="32"/>
          <w:szCs w:val="32"/>
        </w:rPr>
        <w:t>能源局应当定期发布电力可靠性指标。</w:t>
      </w:r>
    </w:p>
    <w:p>
      <w:pPr>
        <w:spacing w:line="600" w:lineRule="exact"/>
        <w:ind w:firstLine="643" w:firstLineChars="200"/>
        <w:rPr>
          <w:rFonts w:ascii="仿宋" w:hAnsi="仿宋" w:eastAsia="仿宋" w:cs="仿宋"/>
          <w:sz w:val="32"/>
        </w:rPr>
      </w:pPr>
      <w:r>
        <w:rPr>
          <w:rFonts w:hint="eastAsia" w:ascii="仿宋" w:hAnsi="仿宋" w:eastAsia="仿宋" w:cs="仿宋"/>
          <w:b/>
          <w:sz w:val="32"/>
          <w:szCs w:val="32"/>
        </w:rPr>
        <w:t xml:space="preserve">第五十三条 </w:t>
      </w:r>
      <w:r>
        <w:rPr>
          <w:rFonts w:hint="eastAsia" w:ascii="仿宋" w:hAnsi="仿宋" w:eastAsia="仿宋" w:cs="仿宋"/>
          <w:sz w:val="32"/>
          <w:szCs w:val="32"/>
        </w:rPr>
        <w:t>【</w:t>
      </w:r>
      <w:r>
        <w:rPr>
          <w:rFonts w:hint="eastAsia" w:ascii="仿宋" w:hAnsi="仿宋" w:eastAsia="仿宋" w:cs="仿宋"/>
          <w:sz w:val="32"/>
        </w:rPr>
        <w:t>数据管理</w:t>
      </w:r>
      <w:r>
        <w:rPr>
          <w:rFonts w:hint="eastAsia" w:ascii="仿宋" w:hAnsi="仿宋" w:eastAsia="仿宋" w:cs="仿宋"/>
          <w:sz w:val="32"/>
          <w:szCs w:val="32"/>
        </w:rPr>
        <w:t>】</w:t>
      </w:r>
      <w:r>
        <w:rPr>
          <w:rFonts w:hint="eastAsia" w:ascii="仿宋" w:hAnsi="仿宋" w:eastAsia="仿宋" w:cs="仿宋"/>
          <w:sz w:val="32"/>
        </w:rPr>
        <w:t>电力可靠性监督管理信息系统中的原始信息、统计分析信息及年度电力可靠性评价、评估、预测结果等需按程序经国家能源局审核后对外发布或使用。</w:t>
      </w:r>
    </w:p>
    <w:p>
      <w:pPr>
        <w:spacing w:beforeLines="50" w:line="600" w:lineRule="exact"/>
        <w:ind w:firstLine="640" w:firstLineChars="200"/>
        <w:jc w:val="center"/>
        <w:rPr>
          <w:rFonts w:ascii="黑体" w:hAnsi="黑体" w:eastAsia="黑体"/>
          <w:sz w:val="32"/>
          <w:szCs w:val="32"/>
        </w:rPr>
      </w:pPr>
    </w:p>
    <w:p>
      <w:pPr>
        <w:spacing w:beforeLines="50" w:line="600" w:lineRule="exact"/>
        <w:ind w:firstLine="640" w:firstLineChars="200"/>
        <w:jc w:val="center"/>
        <w:rPr>
          <w:rFonts w:ascii="黑体" w:hAnsi="黑体" w:eastAsia="黑体"/>
          <w:sz w:val="32"/>
          <w:szCs w:val="32"/>
        </w:rPr>
      </w:pPr>
      <w:r>
        <w:rPr>
          <w:rFonts w:hint="eastAsia" w:ascii="黑体" w:hAnsi="黑体" w:eastAsia="黑体"/>
          <w:sz w:val="32"/>
          <w:szCs w:val="32"/>
        </w:rPr>
        <w:t>第九章 监督管理</w:t>
      </w:r>
    </w:p>
    <w:p>
      <w:pPr>
        <w:spacing w:line="600" w:lineRule="exact"/>
        <w:ind w:firstLine="640"/>
        <w:rPr>
          <w:rFonts w:ascii="仿宋" w:hAnsi="仿宋" w:eastAsia="仿宋" w:cs="仿宋"/>
          <w:sz w:val="32"/>
          <w:szCs w:val="32"/>
        </w:rPr>
      </w:pPr>
      <w:r>
        <w:rPr>
          <w:rFonts w:hint="eastAsia" w:ascii="仿宋" w:hAnsi="仿宋" w:eastAsia="仿宋" w:cs="仿宋"/>
          <w:b/>
          <w:bCs/>
          <w:sz w:val="32"/>
          <w:szCs w:val="32"/>
        </w:rPr>
        <w:t xml:space="preserve">第五十四条 </w:t>
      </w:r>
      <w:r>
        <w:rPr>
          <w:rFonts w:hint="eastAsia" w:ascii="仿宋" w:hAnsi="仿宋" w:eastAsia="仿宋" w:cs="仿宋"/>
          <w:sz w:val="32"/>
          <w:szCs w:val="32"/>
        </w:rPr>
        <w:t>【</w:t>
      </w:r>
      <w:r>
        <w:rPr>
          <w:rFonts w:hint="eastAsia" w:ascii="仿宋" w:hAnsi="仿宋" w:eastAsia="仿宋" w:cs="仿宋"/>
          <w:sz w:val="32"/>
        </w:rPr>
        <w:t>国家能源局监督管理内容</w:t>
      </w:r>
      <w:r>
        <w:rPr>
          <w:rFonts w:hint="eastAsia" w:ascii="仿宋" w:hAnsi="仿宋" w:eastAsia="仿宋" w:cs="仿宋"/>
          <w:sz w:val="32"/>
          <w:szCs w:val="32"/>
        </w:rPr>
        <w:t>】</w:t>
      </w:r>
      <w:r>
        <w:rPr>
          <w:rFonts w:hint="eastAsia" w:ascii="仿宋" w:hAnsi="仿宋" w:eastAsia="仿宋" w:cs="仿宋"/>
          <w:sz w:val="32"/>
        </w:rPr>
        <w:t>国家能源局负责以下电力可靠性监督管理工作</w:t>
      </w:r>
      <w:r>
        <w:rPr>
          <w:rFonts w:hint="eastAsia" w:ascii="仿宋" w:hAnsi="仿宋" w:eastAsia="仿宋" w:cs="仿宋"/>
          <w:sz w:val="32"/>
          <w:szCs w:val="32"/>
        </w:rPr>
        <w:t>：</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（一）研究起草电力可靠性监督管理规章、制定电力可靠性监督管理规范性文件和电力可靠性行业技术标准，并组织实施；</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（二）建立健全电力可靠性监督管理工作体系；</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（三）对</w:t>
      </w:r>
      <w:r>
        <w:rPr>
          <w:rFonts w:hint="eastAsia" w:ascii="仿宋" w:hAnsi="仿宋" w:eastAsia="仿宋" w:cs="仿宋"/>
          <w:sz w:val="32"/>
        </w:rPr>
        <w:t>国家能源局派出机构、地方政府能源管理部门和电力运行管理部门</w:t>
      </w:r>
      <w:r>
        <w:rPr>
          <w:rFonts w:hint="eastAsia" w:ascii="仿宋" w:hAnsi="仿宋" w:eastAsia="仿宋" w:cs="仿宋"/>
          <w:sz w:val="32"/>
          <w:szCs w:val="32"/>
        </w:rPr>
        <w:t>、电力企业、电力用户贯彻执行电力可靠性管理规章制度的情况进行监督管理；</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（四）组织建立电力可靠性监督管理信息系统，统计分析电力可靠性信息，组织实施电力可靠性预测、评估和评价工作；</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（五）组织开展电力可靠性管理工作检查、核查；</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（六）发布电力可靠性指标和电力可靠性监管报告；</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（七）对特别</w:t>
      </w:r>
      <w:r>
        <w:rPr>
          <w:rFonts w:ascii="仿宋" w:hAnsi="仿宋" w:eastAsia="仿宋" w:cs="仿宋"/>
          <w:sz w:val="32"/>
          <w:szCs w:val="32"/>
        </w:rPr>
        <w:t>重大系统稳定破坏事件、</w:t>
      </w:r>
      <w:r>
        <w:rPr>
          <w:rFonts w:hint="eastAsia" w:ascii="仿宋" w:hAnsi="仿宋" w:eastAsia="仿宋" w:cs="仿宋"/>
          <w:sz w:val="32"/>
          <w:szCs w:val="32"/>
        </w:rPr>
        <w:t>特别</w:t>
      </w:r>
      <w:r>
        <w:rPr>
          <w:rFonts w:ascii="仿宋" w:hAnsi="仿宋" w:eastAsia="仿宋" w:cs="仿宋"/>
          <w:sz w:val="32"/>
          <w:szCs w:val="32"/>
        </w:rPr>
        <w:t>重大非计划停运事件、</w:t>
      </w:r>
      <w:r>
        <w:rPr>
          <w:rFonts w:hint="eastAsia" w:ascii="仿宋" w:hAnsi="仿宋" w:eastAsia="仿宋" w:cs="仿宋"/>
          <w:sz w:val="32"/>
          <w:szCs w:val="32"/>
        </w:rPr>
        <w:t>特别</w:t>
      </w:r>
      <w:r>
        <w:rPr>
          <w:rFonts w:ascii="仿宋" w:hAnsi="仿宋" w:eastAsia="仿宋" w:cs="仿宋"/>
          <w:sz w:val="32"/>
          <w:szCs w:val="32"/>
        </w:rPr>
        <w:t>重大停电事件</w:t>
      </w:r>
      <w:r>
        <w:rPr>
          <w:rFonts w:hint="eastAsia" w:ascii="仿宋" w:hAnsi="仿宋" w:eastAsia="仿宋" w:cs="仿宋"/>
          <w:sz w:val="32"/>
          <w:szCs w:val="32"/>
        </w:rPr>
        <w:t>进行分析、核查；</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（八）推动电力可靠性理论研究和技术应用；</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（九）组织电力可靠性技术和管理培训；</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（十）开展电力可靠性国际交流与合作。</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第五十五条 </w:t>
      </w:r>
      <w:r>
        <w:rPr>
          <w:rFonts w:hint="eastAsia" w:ascii="仿宋" w:hAnsi="仿宋" w:eastAsia="仿宋" w:cs="仿宋"/>
          <w:sz w:val="32"/>
          <w:szCs w:val="32"/>
        </w:rPr>
        <w:t>【派出机构</w:t>
      </w:r>
      <w:r>
        <w:rPr>
          <w:rFonts w:hint="eastAsia" w:ascii="仿宋" w:hAnsi="仿宋" w:eastAsia="仿宋" w:cs="仿宋"/>
          <w:sz w:val="32"/>
        </w:rPr>
        <w:t>监督管理内容</w:t>
      </w:r>
      <w:r>
        <w:rPr>
          <w:rFonts w:hint="eastAsia" w:ascii="仿宋" w:hAnsi="仿宋" w:eastAsia="仿宋" w:cs="仿宋"/>
          <w:sz w:val="32"/>
          <w:szCs w:val="32"/>
        </w:rPr>
        <w:t>】国家能源局派出机构负责辖区内以下电力可靠性监督管理工作：</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（一）建立健全电力可靠性监督管理工作体系；</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（二）对电力企业贯彻执行电力可靠性管理规章制度的情况进行监督管理；</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（三）分析、发布可靠性信息，组织实施电力可靠性预测、评估和评价工作；</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（四）开展电力可靠性管理工作检查、核查、处罚；</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（五）对</w:t>
      </w:r>
      <w:r>
        <w:rPr>
          <w:rFonts w:ascii="仿宋" w:hAnsi="仿宋" w:eastAsia="仿宋" w:cs="仿宋"/>
          <w:sz w:val="32"/>
          <w:szCs w:val="32"/>
        </w:rPr>
        <w:t>重大系统稳定破坏事件、重大非计划停运事件、重大停电事件</w:t>
      </w:r>
      <w:r>
        <w:rPr>
          <w:rFonts w:hint="eastAsia" w:ascii="仿宋" w:hAnsi="仿宋" w:eastAsia="仿宋" w:cs="仿宋"/>
          <w:sz w:val="32"/>
          <w:szCs w:val="32"/>
        </w:rPr>
        <w:t>进行分析、核查；</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sz w:val="32"/>
        </w:rPr>
        <w:t>监督指导电力企业排查治理电力可靠性管理中发现的风险和隐患；</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（七）发布电力可靠性指标和电力可靠性监管报告。</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第五十六条 </w:t>
      </w:r>
      <w:r>
        <w:rPr>
          <w:rFonts w:hint="eastAsia" w:ascii="仿宋" w:hAnsi="仿宋" w:eastAsia="仿宋" w:cs="仿宋"/>
          <w:sz w:val="32"/>
          <w:szCs w:val="32"/>
        </w:rPr>
        <w:t>【地方政府部门</w:t>
      </w:r>
      <w:r>
        <w:rPr>
          <w:rFonts w:hint="eastAsia" w:ascii="仿宋" w:hAnsi="仿宋" w:eastAsia="仿宋" w:cs="仿宋"/>
          <w:sz w:val="32"/>
        </w:rPr>
        <w:t>监督管理内容</w:t>
      </w:r>
      <w:r>
        <w:rPr>
          <w:rFonts w:hint="eastAsia" w:ascii="仿宋" w:hAnsi="仿宋" w:eastAsia="仿宋" w:cs="仿宋"/>
          <w:sz w:val="32"/>
          <w:szCs w:val="32"/>
        </w:rPr>
        <w:t>】地方政府能源管理部门和</w:t>
      </w:r>
      <w:r>
        <w:rPr>
          <w:rFonts w:ascii="仿宋" w:hAnsi="仿宋" w:eastAsia="仿宋" w:cs="仿宋"/>
          <w:sz w:val="32"/>
          <w:szCs w:val="32"/>
        </w:rPr>
        <w:t>电力运行管理部门</w:t>
      </w:r>
      <w:r>
        <w:rPr>
          <w:rFonts w:hint="eastAsia" w:ascii="仿宋" w:hAnsi="仿宋" w:eastAsia="仿宋" w:cs="仿宋"/>
          <w:sz w:val="32"/>
          <w:szCs w:val="32"/>
        </w:rPr>
        <w:t>按各自职责负责辖区内以下电力可靠性监督管理工作：</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（一）建立健全地方政府电力可靠性监督管理工作体系；</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（二）对电力系统的充裕性进行监测协调和监督管理，保障电力供应；</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（三）对电力用户贯彻执行电力可靠性管理规章制度的情况进行监督管理；</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（四）组织落实国家乡村振兴、优化营商环境、电网升级改造等工作中相关电力可靠性要求；</w:t>
      </w:r>
    </w:p>
    <w:p>
      <w:pPr>
        <w:spacing w:line="600" w:lineRule="exact"/>
        <w:ind w:firstLine="640"/>
        <w:rPr>
          <w:rFonts w:ascii="仿宋" w:hAnsi="仿宋" w:eastAsia="仿宋" w:cs="仿宋"/>
          <w:sz w:val="32"/>
        </w:rPr>
      </w:pPr>
      <w:r>
        <w:rPr>
          <w:rFonts w:hint="eastAsia" w:ascii="仿宋" w:hAnsi="仿宋" w:eastAsia="仿宋" w:cs="仿宋"/>
          <w:sz w:val="32"/>
          <w:szCs w:val="32"/>
        </w:rPr>
        <w:t>（五）</w:t>
      </w:r>
      <w:r>
        <w:rPr>
          <w:rFonts w:hint="eastAsia" w:ascii="仿宋" w:hAnsi="仿宋" w:eastAsia="仿宋" w:cs="仿宋"/>
          <w:sz w:val="32"/>
        </w:rPr>
        <w:t>监督指导重要电力用户排查治理电力可靠性管理中发现的风险和隐患；</w:t>
      </w:r>
    </w:p>
    <w:p>
      <w:pPr>
        <w:spacing w:line="600" w:lineRule="exact"/>
        <w:ind w:firstLine="640" w:firstLineChars="200"/>
        <w:rPr>
          <w:rFonts w:ascii="仿宋" w:hAnsi="仿宋" w:eastAsia="仿宋" w:cs="仿宋"/>
          <w:sz w:val="32"/>
        </w:rPr>
      </w:pPr>
      <w:r>
        <w:rPr>
          <w:rFonts w:hint="eastAsia" w:ascii="仿宋" w:hAnsi="仿宋" w:eastAsia="仿宋" w:cs="仿宋"/>
          <w:sz w:val="32"/>
          <w:szCs w:val="32"/>
        </w:rPr>
        <w:t>（六）支持和配合国家能源局派出机构开展相关电力可靠性监督管理工作</w:t>
      </w:r>
      <w:r>
        <w:rPr>
          <w:rFonts w:hint="eastAsia" w:ascii="仿宋" w:hAnsi="仿宋" w:eastAsia="仿宋" w:cs="仿宋"/>
          <w:sz w:val="32"/>
        </w:rPr>
        <w:t>。</w:t>
      </w:r>
    </w:p>
    <w:p>
      <w:pPr>
        <w:spacing w:line="600" w:lineRule="exact"/>
        <w:ind w:firstLine="643" w:firstLineChars="200"/>
        <w:rPr>
          <w:rFonts w:ascii="仿宋" w:hAnsi="仿宋" w:eastAsia="仿宋" w:cs="仿宋"/>
          <w:sz w:val="32"/>
        </w:rPr>
      </w:pPr>
      <w:r>
        <w:rPr>
          <w:rFonts w:hint="eastAsia" w:ascii="仿宋" w:hAnsi="仿宋" w:eastAsia="仿宋" w:cs="仿宋"/>
          <w:b/>
          <w:sz w:val="32"/>
          <w:szCs w:val="32"/>
        </w:rPr>
        <w:t xml:space="preserve">第五十七条 </w:t>
      </w:r>
      <w:r>
        <w:rPr>
          <w:rFonts w:hint="eastAsia" w:ascii="仿宋" w:hAnsi="仿宋" w:eastAsia="仿宋" w:cs="仿宋"/>
          <w:sz w:val="32"/>
        </w:rPr>
        <w:t>【监管协调机制】国家能源局派出机构应会同地方政府能源管理部门和</w:t>
      </w:r>
      <w:r>
        <w:rPr>
          <w:rFonts w:ascii="仿宋" w:hAnsi="仿宋" w:eastAsia="仿宋" w:cs="仿宋"/>
          <w:sz w:val="32"/>
        </w:rPr>
        <w:t>电力运行管理部门</w:t>
      </w:r>
      <w:r>
        <w:rPr>
          <w:rFonts w:hint="eastAsia" w:ascii="仿宋" w:hAnsi="仿宋" w:eastAsia="仿宋" w:cs="仿宋"/>
          <w:sz w:val="32"/>
        </w:rPr>
        <w:t>建立电力可靠性联席协调机制，定期分析、通报电力供需和电网运行情况，协调解决电力供应和电力系统稳定运行面临的突出问题。</w:t>
      </w:r>
    </w:p>
    <w:p>
      <w:pPr>
        <w:spacing w:line="600" w:lineRule="exact"/>
        <w:ind w:firstLine="640"/>
        <w:rPr>
          <w:rFonts w:ascii="仿宋" w:hAnsi="仿宋" w:eastAsia="仿宋" w:cs="仿宋"/>
          <w:sz w:val="32"/>
        </w:rPr>
      </w:pPr>
      <w:r>
        <w:rPr>
          <w:rFonts w:hint="eastAsia" w:ascii="仿宋" w:hAnsi="仿宋" w:eastAsia="仿宋" w:cs="仿宋"/>
          <w:b/>
          <w:sz w:val="32"/>
          <w:szCs w:val="32"/>
        </w:rPr>
        <w:t xml:space="preserve">第五十八条 </w:t>
      </w:r>
      <w:r>
        <w:rPr>
          <w:rFonts w:hint="eastAsia" w:ascii="仿宋" w:hAnsi="仿宋" w:eastAsia="仿宋" w:cs="仿宋"/>
          <w:sz w:val="32"/>
        </w:rPr>
        <w:t>【监督检查】国家能源局及其派出机构、地方政府能源管理部门和</w:t>
      </w:r>
      <w:r>
        <w:rPr>
          <w:rFonts w:ascii="仿宋" w:hAnsi="仿宋" w:eastAsia="仿宋" w:cs="仿宋"/>
          <w:sz w:val="32"/>
        </w:rPr>
        <w:t>电力运行管理部门</w:t>
      </w:r>
      <w:r>
        <w:rPr>
          <w:rFonts w:hint="eastAsia" w:ascii="仿宋" w:hAnsi="仿宋" w:eastAsia="仿宋" w:cs="仿宋"/>
          <w:sz w:val="32"/>
        </w:rPr>
        <w:t>对电力可靠性管理规章制度落实情况进行监督检查，可以采取以下措施：</w:t>
      </w:r>
    </w:p>
    <w:p>
      <w:pPr>
        <w:numPr>
          <w:ilvl w:val="0"/>
          <w:numId w:val="1"/>
        </w:numPr>
        <w:spacing w:line="600" w:lineRule="exact"/>
        <w:ind w:firstLine="640" w:firstLineChars="200"/>
        <w:rPr>
          <w:rFonts w:ascii="仿宋" w:hAnsi="仿宋" w:eastAsia="仿宋" w:cs="仿宋"/>
          <w:sz w:val="32"/>
        </w:rPr>
      </w:pPr>
      <w:r>
        <w:rPr>
          <w:rFonts w:hint="eastAsia" w:ascii="仿宋" w:hAnsi="仿宋" w:eastAsia="仿宋" w:cs="仿宋"/>
          <w:sz w:val="32"/>
        </w:rPr>
        <w:t>进入电力企业进行检查并询问相关人员，要求其对检查事项做出说明；</w:t>
      </w:r>
    </w:p>
    <w:p>
      <w:pPr>
        <w:numPr>
          <w:ilvl w:val="0"/>
          <w:numId w:val="1"/>
        </w:numPr>
        <w:spacing w:line="600" w:lineRule="exact"/>
        <w:ind w:firstLine="640" w:firstLineChars="200"/>
        <w:rPr>
          <w:rFonts w:ascii="仿宋" w:hAnsi="仿宋" w:eastAsia="仿宋" w:cs="仿宋"/>
          <w:sz w:val="32"/>
        </w:rPr>
      </w:pPr>
      <w:r>
        <w:rPr>
          <w:rFonts w:hint="eastAsia" w:ascii="仿宋" w:hAnsi="仿宋" w:eastAsia="仿宋" w:cs="仿宋"/>
          <w:sz w:val="32"/>
        </w:rPr>
        <w:t>查阅、复制与检查事项有关的文件、资料和信息。</w:t>
      </w:r>
    </w:p>
    <w:p>
      <w:pPr>
        <w:widowControl/>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第五十九条 </w:t>
      </w:r>
      <w:r>
        <w:rPr>
          <w:rFonts w:hint="eastAsia" w:ascii="仿宋" w:hAnsi="仿宋" w:eastAsia="仿宋" w:cs="仿宋"/>
          <w:sz w:val="32"/>
          <w:szCs w:val="32"/>
        </w:rPr>
        <w:t>【疑问质询】</w:t>
      </w:r>
      <w:r>
        <w:rPr>
          <w:rFonts w:hint="eastAsia" w:ascii="仿宋" w:hAnsi="仿宋" w:eastAsia="仿宋" w:cs="仿宋"/>
          <w:sz w:val="32"/>
        </w:rPr>
        <w:t>国家能源局及其派出机构、地方政府能源管理部门和</w:t>
      </w:r>
      <w:r>
        <w:rPr>
          <w:rFonts w:ascii="仿宋" w:hAnsi="仿宋" w:eastAsia="仿宋" w:cs="仿宋"/>
          <w:sz w:val="32"/>
        </w:rPr>
        <w:t>电力运行管理部门</w:t>
      </w:r>
      <w:r>
        <w:rPr>
          <w:rFonts w:hint="eastAsia" w:ascii="仿宋" w:hAnsi="仿宋" w:eastAsia="仿宋" w:cs="仿宋"/>
          <w:sz w:val="32"/>
        </w:rPr>
        <w:t>对电力企业报送的信息和报告存在疑问的，应当要求作出说明，视情况开展现场核查。</w:t>
      </w:r>
    </w:p>
    <w:p>
      <w:pPr>
        <w:spacing w:line="600" w:lineRule="exact"/>
        <w:ind w:firstLine="640"/>
        <w:rPr>
          <w:rFonts w:ascii="仿宋" w:hAnsi="仿宋" w:eastAsia="仿宋" w:cs="仿宋"/>
          <w:sz w:val="32"/>
        </w:rPr>
      </w:pPr>
      <w:r>
        <w:rPr>
          <w:rFonts w:hint="eastAsia" w:ascii="仿宋" w:hAnsi="仿宋" w:eastAsia="仿宋" w:cs="仿宋"/>
          <w:b/>
          <w:sz w:val="32"/>
          <w:szCs w:val="32"/>
        </w:rPr>
        <w:t xml:space="preserve">第六十条 </w:t>
      </w:r>
      <w:r>
        <w:rPr>
          <w:rFonts w:hint="eastAsia" w:ascii="仿宋" w:hAnsi="仿宋" w:eastAsia="仿宋" w:cs="仿宋"/>
          <w:sz w:val="32"/>
          <w:szCs w:val="32"/>
        </w:rPr>
        <w:t>【</w:t>
      </w:r>
      <w:r>
        <w:rPr>
          <w:rFonts w:hint="eastAsia" w:ascii="仿宋" w:hAnsi="仿宋" w:eastAsia="仿宋" w:cs="仿宋"/>
          <w:sz w:val="32"/>
        </w:rPr>
        <w:t>举报条款</w:t>
      </w:r>
      <w:r>
        <w:rPr>
          <w:rFonts w:hint="eastAsia" w:ascii="仿宋" w:hAnsi="仿宋" w:eastAsia="仿宋" w:cs="仿宋"/>
          <w:sz w:val="32"/>
          <w:szCs w:val="32"/>
        </w:rPr>
        <w:t>】</w:t>
      </w:r>
      <w:r>
        <w:rPr>
          <w:rFonts w:hint="eastAsia" w:ascii="仿宋" w:hAnsi="仿宋" w:eastAsia="仿宋" w:cs="仿宋"/>
          <w:sz w:val="32"/>
        </w:rPr>
        <w:t>任何单位和个人发现电力可靠性管理不到位或存在弄虚作假情况的，有权向国家能源局及其派出机构、地方政府能源管理部门和</w:t>
      </w:r>
      <w:r>
        <w:rPr>
          <w:rFonts w:ascii="仿宋" w:hAnsi="仿宋" w:eastAsia="仿宋" w:cs="仿宋"/>
          <w:sz w:val="32"/>
        </w:rPr>
        <w:t>电力运行管理部门</w:t>
      </w:r>
      <w:r>
        <w:rPr>
          <w:rFonts w:hint="eastAsia" w:ascii="仿宋" w:hAnsi="仿宋" w:eastAsia="仿宋" w:cs="仿宋"/>
          <w:sz w:val="32"/>
        </w:rPr>
        <w:t>举报，国家能源局及其派出机构、地方政府能源管理部门和</w:t>
      </w:r>
      <w:r>
        <w:rPr>
          <w:rFonts w:ascii="仿宋" w:hAnsi="仿宋" w:eastAsia="仿宋" w:cs="仿宋"/>
          <w:sz w:val="32"/>
        </w:rPr>
        <w:t>电力</w:t>
      </w:r>
      <w:r>
        <w:rPr>
          <w:rFonts w:hint="eastAsia" w:ascii="仿宋" w:hAnsi="仿宋" w:eastAsia="仿宋" w:cs="仿宋"/>
          <w:sz w:val="32"/>
        </w:rPr>
        <w:t>运行</w:t>
      </w:r>
      <w:r>
        <w:rPr>
          <w:rFonts w:ascii="仿宋" w:hAnsi="仿宋" w:eastAsia="仿宋" w:cs="仿宋"/>
          <w:sz w:val="32"/>
        </w:rPr>
        <w:t>管理部门</w:t>
      </w:r>
      <w:r>
        <w:rPr>
          <w:rFonts w:hint="eastAsia" w:ascii="仿宋" w:hAnsi="仿宋" w:eastAsia="仿宋" w:cs="仿宋"/>
          <w:sz w:val="32"/>
        </w:rPr>
        <w:t>应当及时处理。</w:t>
      </w:r>
    </w:p>
    <w:p>
      <w:pPr>
        <w:spacing w:beforeLines="50" w:line="600" w:lineRule="exact"/>
        <w:ind w:firstLine="640" w:firstLineChars="200"/>
        <w:jc w:val="center"/>
        <w:rPr>
          <w:rFonts w:ascii="黑体" w:hAnsi="黑体" w:eastAsia="黑体"/>
          <w:sz w:val="32"/>
          <w:szCs w:val="32"/>
        </w:rPr>
      </w:pPr>
    </w:p>
    <w:p>
      <w:pPr>
        <w:spacing w:beforeLines="50" w:line="600" w:lineRule="exact"/>
        <w:ind w:firstLine="640" w:firstLineChars="200"/>
        <w:jc w:val="center"/>
        <w:rPr>
          <w:rFonts w:ascii="黑体" w:hAnsi="黑体" w:eastAsia="黑体"/>
          <w:sz w:val="32"/>
          <w:szCs w:val="32"/>
        </w:rPr>
      </w:pPr>
      <w:r>
        <w:rPr>
          <w:rFonts w:hint="eastAsia" w:ascii="黑体" w:hAnsi="黑体" w:eastAsia="黑体"/>
          <w:sz w:val="32"/>
          <w:szCs w:val="32"/>
        </w:rPr>
        <w:t>第十章 奖惩措施</w:t>
      </w:r>
    </w:p>
    <w:p>
      <w:pPr>
        <w:spacing w:line="600" w:lineRule="exact"/>
        <w:ind w:firstLine="640"/>
        <w:rPr>
          <w:rFonts w:ascii="仿宋" w:hAnsi="仿宋" w:eastAsia="仿宋" w:cs="仿宋"/>
          <w:sz w:val="32"/>
        </w:rPr>
      </w:pPr>
      <w:r>
        <w:rPr>
          <w:rFonts w:hint="eastAsia" w:ascii="仿宋" w:hAnsi="仿宋" w:eastAsia="仿宋" w:cs="仿宋"/>
          <w:b/>
          <w:sz w:val="32"/>
          <w:szCs w:val="32"/>
        </w:rPr>
        <w:t xml:space="preserve">第六十一条 </w:t>
      </w:r>
      <w:r>
        <w:rPr>
          <w:rFonts w:hint="eastAsia" w:ascii="仿宋" w:hAnsi="仿宋" w:eastAsia="仿宋" w:cs="仿宋"/>
          <w:sz w:val="32"/>
        </w:rPr>
        <w:t>【鼓励机制】鼓励电力企业、科研单位和电力用户等根据电力规划、建设、生产、供应、使用和设备制造等工作需要，研究、开发和采用先进的可靠性科学技术和管理方法，对取得显著成绩的单位和个人给予表彰奖励。</w:t>
      </w:r>
    </w:p>
    <w:p>
      <w:pPr>
        <w:spacing w:line="600" w:lineRule="exact"/>
        <w:ind w:firstLine="643" w:firstLineChars="200"/>
        <w:rPr>
          <w:rFonts w:ascii="仿宋" w:hAnsi="仿宋" w:eastAsia="仿宋" w:cs="仿宋"/>
          <w:sz w:val="32"/>
        </w:rPr>
      </w:pPr>
      <w:r>
        <w:rPr>
          <w:rFonts w:hint="eastAsia" w:ascii="仿宋" w:hAnsi="仿宋" w:eastAsia="仿宋" w:cs="仿宋"/>
          <w:b/>
          <w:sz w:val="32"/>
          <w:szCs w:val="32"/>
        </w:rPr>
        <w:t xml:space="preserve">第六十二条 </w:t>
      </w:r>
      <w:r>
        <w:rPr>
          <w:rFonts w:hint="eastAsia" w:ascii="仿宋" w:hAnsi="仿宋" w:eastAsia="仿宋" w:cs="仿宋"/>
          <w:sz w:val="32"/>
          <w:szCs w:val="32"/>
        </w:rPr>
        <w:t>【</w:t>
      </w:r>
      <w:r>
        <w:rPr>
          <w:rFonts w:hint="eastAsia" w:ascii="仿宋" w:hAnsi="仿宋" w:eastAsia="仿宋" w:cs="仿宋"/>
          <w:sz w:val="32"/>
        </w:rPr>
        <w:t>违法责任</w:t>
      </w:r>
      <w:r>
        <w:rPr>
          <w:rFonts w:hint="eastAsia" w:ascii="仿宋" w:hAnsi="仿宋" w:eastAsia="仿宋" w:cs="仿宋"/>
          <w:sz w:val="32"/>
          <w:szCs w:val="32"/>
        </w:rPr>
        <w:t>】</w:t>
      </w:r>
      <w:r>
        <w:rPr>
          <w:rFonts w:hint="eastAsia" w:ascii="仿宋" w:hAnsi="仿宋" w:eastAsia="仿宋" w:cs="仿宋"/>
          <w:sz w:val="32"/>
        </w:rPr>
        <w:t>国家能源局及其派出机构、地方政府能源管理部门和</w:t>
      </w:r>
      <w:r>
        <w:rPr>
          <w:rFonts w:ascii="仿宋" w:hAnsi="仿宋" w:eastAsia="仿宋" w:cs="仿宋"/>
          <w:sz w:val="32"/>
        </w:rPr>
        <w:t>电力运行管理部门</w:t>
      </w:r>
      <w:r>
        <w:rPr>
          <w:rFonts w:hint="eastAsia" w:ascii="仿宋" w:hAnsi="仿宋" w:eastAsia="仿宋" w:cs="仿宋"/>
          <w:sz w:val="32"/>
        </w:rPr>
        <w:t>未按照本办法实施电力可靠性监督管理有关工作的，电力企业未按照本办法开展电力可靠性管理工作的，依法追究其责任。</w:t>
      </w:r>
    </w:p>
    <w:p>
      <w:pPr>
        <w:spacing w:line="600" w:lineRule="exact"/>
        <w:ind w:firstLine="643" w:firstLineChars="200"/>
        <w:rPr>
          <w:rFonts w:ascii="仿宋" w:hAnsi="仿宋" w:eastAsia="仿宋" w:cs="仿宋"/>
          <w:sz w:val="32"/>
        </w:rPr>
      </w:pPr>
      <w:r>
        <w:rPr>
          <w:rFonts w:hint="eastAsia" w:ascii="仿宋" w:hAnsi="仿宋" w:eastAsia="仿宋" w:cs="仿宋"/>
          <w:b/>
          <w:sz w:val="32"/>
          <w:szCs w:val="32"/>
        </w:rPr>
        <w:t xml:space="preserve">第六十三条 </w:t>
      </w:r>
      <w:r>
        <w:rPr>
          <w:rFonts w:hint="eastAsia" w:ascii="仿宋" w:hAnsi="仿宋" w:eastAsia="仿宋" w:cs="仿宋"/>
          <w:sz w:val="32"/>
        </w:rPr>
        <w:t>【行政处罚】电力企业有下列情形之一的，由国家能源局及其派出机构、地方政府能源管理部门和</w:t>
      </w:r>
      <w:r>
        <w:rPr>
          <w:rFonts w:ascii="仿宋" w:hAnsi="仿宋" w:eastAsia="仿宋" w:cs="仿宋"/>
          <w:sz w:val="32"/>
        </w:rPr>
        <w:t>电力运行管理部门</w:t>
      </w:r>
      <w:r>
        <w:rPr>
          <w:rFonts w:hint="eastAsia" w:ascii="仿宋" w:hAnsi="仿宋" w:eastAsia="仿宋" w:cs="仿宋"/>
          <w:sz w:val="32"/>
        </w:rPr>
        <w:t>根据《电力监管条例》第三十四条的规定予以处罚：</w:t>
      </w:r>
    </w:p>
    <w:p>
      <w:pPr>
        <w:spacing w:line="600" w:lineRule="exact"/>
        <w:ind w:firstLine="640" w:firstLineChars="200"/>
        <w:rPr>
          <w:rFonts w:ascii="仿宋" w:hAnsi="仿宋" w:eastAsia="仿宋" w:cs="仿宋"/>
          <w:sz w:val="32"/>
        </w:rPr>
      </w:pPr>
      <w:r>
        <w:rPr>
          <w:rFonts w:hint="eastAsia" w:ascii="仿宋" w:hAnsi="仿宋" w:eastAsia="仿宋" w:cs="仿宋"/>
          <w:sz w:val="32"/>
        </w:rPr>
        <w:t>（一）拒绝或者阻碍国家能源局及其派出机构、地方政府能源管理部门和</w:t>
      </w:r>
      <w:r>
        <w:rPr>
          <w:rFonts w:ascii="仿宋" w:hAnsi="仿宋" w:eastAsia="仿宋" w:cs="仿宋"/>
          <w:sz w:val="32"/>
        </w:rPr>
        <w:t>电力运行管理部门、</w:t>
      </w:r>
      <w:r>
        <w:rPr>
          <w:rFonts w:hint="eastAsia" w:ascii="仿宋" w:hAnsi="仿宋" w:eastAsia="仿宋" w:cs="仿宋"/>
          <w:sz w:val="32"/>
        </w:rPr>
        <w:t>从事电力可靠性监管工作的人员依法履行监管职责的；</w:t>
      </w:r>
    </w:p>
    <w:p>
      <w:pPr>
        <w:spacing w:line="600" w:lineRule="exact"/>
        <w:ind w:firstLine="640" w:firstLineChars="200"/>
        <w:rPr>
          <w:rFonts w:ascii="仿宋" w:hAnsi="仿宋" w:eastAsia="仿宋" w:cs="仿宋"/>
          <w:sz w:val="32"/>
        </w:rPr>
      </w:pPr>
      <w:r>
        <w:rPr>
          <w:rFonts w:hint="eastAsia" w:ascii="仿宋" w:hAnsi="仿宋" w:eastAsia="仿宋" w:cs="仿宋"/>
          <w:sz w:val="32"/>
        </w:rPr>
        <w:t>（二）提供虚假或者隐瞒重要事实的电力可靠性信息；</w:t>
      </w:r>
    </w:p>
    <w:p>
      <w:pPr>
        <w:spacing w:line="600" w:lineRule="exact"/>
        <w:ind w:firstLine="640" w:firstLineChars="200"/>
        <w:rPr>
          <w:rFonts w:ascii="仿宋" w:hAnsi="仿宋" w:eastAsia="仿宋" w:cs="仿宋"/>
          <w:sz w:val="32"/>
        </w:rPr>
      </w:pPr>
      <w:r>
        <w:rPr>
          <w:rFonts w:hint="eastAsia" w:ascii="仿宋" w:hAnsi="仿宋" w:eastAsia="仿宋" w:cs="仿宋"/>
          <w:sz w:val="32"/>
        </w:rPr>
        <w:t>（三）供电企业未按照本办法规定定期披露其供电可靠性指标的。</w:t>
      </w:r>
    </w:p>
    <w:p>
      <w:pPr>
        <w:spacing w:line="600" w:lineRule="exact"/>
        <w:ind w:firstLine="643" w:firstLineChars="200"/>
        <w:rPr>
          <w:rFonts w:ascii="仿宋" w:hAnsi="仿宋" w:eastAsia="仿宋" w:cs="仿宋"/>
          <w:sz w:val="32"/>
        </w:rPr>
      </w:pPr>
      <w:r>
        <w:rPr>
          <w:rFonts w:hint="eastAsia" w:ascii="仿宋" w:hAnsi="仿宋" w:eastAsia="仿宋" w:cs="仿宋"/>
          <w:b/>
          <w:sz w:val="32"/>
          <w:szCs w:val="32"/>
        </w:rPr>
        <w:t xml:space="preserve">第六十四条 </w:t>
      </w:r>
      <w:r>
        <w:rPr>
          <w:rFonts w:hint="eastAsia" w:ascii="仿宋" w:hAnsi="仿宋" w:eastAsia="仿宋" w:cs="仿宋"/>
          <w:sz w:val="32"/>
        </w:rPr>
        <w:t>【信用体系建设】国家能源局及其派出机构、地方政府能源管理部门和</w:t>
      </w:r>
      <w:r>
        <w:rPr>
          <w:rFonts w:ascii="仿宋" w:hAnsi="仿宋" w:eastAsia="仿宋" w:cs="仿宋"/>
          <w:sz w:val="32"/>
        </w:rPr>
        <w:t>电力运行管理部门</w:t>
      </w:r>
      <w:r>
        <w:rPr>
          <w:rFonts w:hint="eastAsia" w:ascii="仿宋" w:hAnsi="仿宋" w:eastAsia="仿宋" w:cs="仿宋"/>
          <w:sz w:val="32"/>
        </w:rPr>
        <w:t>按照电力行业信用体系规定，对电力可靠性监督检查过程中产生的约谈、通报、奖励、处罚等记录依法依规进行归集、共享和公示，对相应的责任主体实施守信激励与失信惩戒。</w:t>
      </w:r>
    </w:p>
    <w:p>
      <w:pPr>
        <w:spacing w:beforeLines="50" w:line="600" w:lineRule="exact"/>
        <w:ind w:firstLine="641"/>
        <w:jc w:val="center"/>
        <w:rPr>
          <w:rFonts w:ascii="黑体" w:hAnsi="黑体" w:eastAsia="黑体"/>
          <w:sz w:val="32"/>
          <w:szCs w:val="32"/>
        </w:rPr>
      </w:pPr>
    </w:p>
    <w:p>
      <w:pPr>
        <w:spacing w:beforeLines="50" w:line="600" w:lineRule="exact"/>
        <w:ind w:firstLine="641"/>
        <w:jc w:val="center"/>
        <w:rPr>
          <w:rFonts w:ascii="黑体" w:hAnsi="黑体" w:eastAsia="黑体"/>
          <w:sz w:val="32"/>
          <w:szCs w:val="32"/>
        </w:rPr>
      </w:pPr>
      <w:r>
        <w:rPr>
          <w:rFonts w:hint="eastAsia" w:ascii="黑体" w:hAnsi="黑体" w:eastAsia="黑体"/>
          <w:sz w:val="32"/>
          <w:szCs w:val="32"/>
        </w:rPr>
        <w:t>第十一章 附则</w:t>
      </w:r>
    </w:p>
    <w:p>
      <w:pPr>
        <w:spacing w:line="600" w:lineRule="exact"/>
        <w:ind w:firstLine="640"/>
        <w:rPr>
          <w:rFonts w:ascii="仿宋" w:hAnsi="仿宋" w:eastAsia="仿宋" w:cs="仿宋"/>
          <w:sz w:val="32"/>
          <w:szCs w:val="32"/>
        </w:rPr>
      </w:pPr>
      <w:r>
        <w:rPr>
          <w:rFonts w:hint="eastAsia" w:ascii="仿宋" w:hAnsi="仿宋" w:eastAsia="仿宋" w:cs="仿宋"/>
          <w:b/>
          <w:sz w:val="32"/>
          <w:szCs w:val="32"/>
        </w:rPr>
        <w:t xml:space="preserve">第六十五条 </w:t>
      </w:r>
      <w:r>
        <w:rPr>
          <w:rFonts w:hint="eastAsia" w:ascii="仿宋" w:hAnsi="仿宋" w:eastAsia="仿宋" w:cs="仿宋"/>
          <w:sz w:val="32"/>
        </w:rPr>
        <w:t>【实施日期】</w:t>
      </w:r>
      <w:r>
        <w:rPr>
          <w:rFonts w:hint="eastAsia" w:ascii="仿宋" w:hAnsi="仿宋" w:eastAsia="仿宋" w:cs="仿宋"/>
          <w:sz w:val="32"/>
          <w:szCs w:val="32"/>
        </w:rPr>
        <w:t>本办法自**年**月**日起施行，《电力可靠性监督管理办法》（电监会第24号令）同时废除。</w:t>
      </w:r>
    </w:p>
    <w:sectPr>
      <w:footerReference r:id="rId4" w:type="default"/>
      <w:pgSz w:w="11906" w:h="16838"/>
      <w:pgMar w:top="2098" w:right="1474"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Calibri" w:hAnsi="Calibri" w:eastAsia="宋体" w:cs="Times New Roman"/>
        <w:kern w:val="2"/>
        <w:sz w:val="18"/>
        <w:lang w:val="en-US" w:eastAsia="zh-CN" w:bidi="ar-SA"/>
      </w:rPr>
      <w:pict>
        <v:rect id="Quad Arrow 1" o:spid="_x0000_s1025" style="position:absolute;left:0;margin-top:0pt;height:12.8pt;width:5.3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rPr>
                    <w:sz w:val="21"/>
                    <w:szCs w:val="22"/>
                  </w:rPr>
                </w:pPr>
                <w:r>
                  <w:rPr>
                    <w:rFonts w:hint="eastAsia"/>
                    <w:sz w:val="21"/>
                    <w:szCs w:val="22"/>
                  </w:rPr>
                  <w:fldChar w:fldCharType="begin"/>
                </w:r>
                <w:r>
                  <w:rPr>
                    <w:rFonts w:hint="eastAsia"/>
                    <w:sz w:val="21"/>
                    <w:szCs w:val="22"/>
                  </w:rPr>
                  <w:instrText xml:space="preserve"> PAGE  \* MERGEFORMAT </w:instrText>
                </w:r>
                <w:r>
                  <w:rPr>
                    <w:rFonts w:hint="eastAsia"/>
                    <w:sz w:val="21"/>
                    <w:szCs w:val="22"/>
                  </w:rPr>
                  <w:fldChar w:fldCharType="separate"/>
                </w:r>
                <w:r>
                  <w:t>1</w:t>
                </w:r>
                <w:r>
                  <w:rPr>
                    <w:rFonts w:hint="eastAsia"/>
                    <w:sz w:val="21"/>
                    <w:szCs w:val="22"/>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784744386">
    <w:nsid w:val="A5FBD3C2"/>
    <w:multiLevelType w:val="singleLevel"/>
    <w:tmpl w:val="A5FBD3C2"/>
    <w:lvl w:ilvl="0" w:tentative="1">
      <w:start w:val="1"/>
      <w:numFmt w:val="chineseCounting"/>
      <w:suff w:val="nothing"/>
      <w:lvlText w:val="（%1）"/>
      <w:lvlJc w:val="left"/>
      <w:rPr>
        <w:rFonts w:hint="eastAsia"/>
        <w:lang w:val="en-US"/>
      </w:rPr>
    </w:lvl>
  </w:abstractNum>
  <w:num w:numId="1">
    <w:abstractNumId w:val="27847443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0" w:name="annotation subject"/>
    <w:lsdException w:qFormat="1" w:uiPriority="0" w:name="Balloon Text"/>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10">
    <w:name w:val="Default Paragraph Font"/>
    <w:semiHidden/>
    <w:unhideWhenUsed/>
    <w:qFormat/>
    <w:uiPriority w:val="1"/>
  </w:style>
  <w:style w:type="paragraph" w:styleId="2">
    <w:name w:val="Body Text"/>
    <w:basedOn w:val="1"/>
    <w:next w:val="3"/>
    <w:qFormat/>
    <w:uiPriority w:val="0"/>
    <w:pPr>
      <w:spacing w:after="120"/>
    </w:pPr>
    <w:rPr>
      <w:rFonts w:ascii="Arial" w:hAnsi="Arial" w:eastAsia="华文中宋" w:cs="Arial"/>
      <w:color w:val="FF0000"/>
    </w:rPr>
  </w:style>
  <w:style w:type="paragraph" w:styleId="3">
    <w:name w:val="Title"/>
    <w:basedOn w:val="1"/>
    <w:next w:val="1"/>
    <w:qFormat/>
    <w:uiPriority w:val="0"/>
    <w:pPr>
      <w:spacing w:before="240" w:after="60"/>
      <w:jc w:val="center"/>
      <w:outlineLvl w:val="0"/>
    </w:pPr>
    <w:rPr>
      <w:rFonts w:ascii="Cambria" w:hAnsi="Cambria"/>
      <w:b/>
      <w:bCs/>
      <w:szCs w:val="32"/>
    </w:rPr>
  </w:style>
  <w:style w:type="paragraph" w:styleId="4">
    <w:name w:val="annotation subject"/>
    <w:basedOn w:val="5"/>
    <w:next w:val="5"/>
    <w:link w:val="13"/>
    <w:semiHidden/>
    <w:unhideWhenUsed/>
    <w:qFormat/>
    <w:uiPriority w:val="0"/>
    <w:rPr>
      <w:b/>
      <w:bCs/>
    </w:rPr>
  </w:style>
  <w:style w:type="paragraph" w:styleId="5">
    <w:name w:val="annotation text"/>
    <w:basedOn w:val="1"/>
    <w:link w:val="12"/>
    <w:semiHidden/>
    <w:unhideWhenUsed/>
    <w:qFormat/>
    <w:uiPriority w:val="0"/>
    <w:pPr>
      <w:jc w:val="left"/>
    </w:pPr>
  </w:style>
  <w:style w:type="paragraph" w:styleId="6">
    <w:name w:val="Body Text Indent"/>
    <w:basedOn w:val="1"/>
    <w:unhideWhenUsed/>
    <w:qFormat/>
    <w:uiPriority w:val="0"/>
    <w:pPr>
      <w:spacing w:after="120"/>
      <w:ind w:left="420" w:leftChars="200"/>
    </w:pPr>
    <w:rPr>
      <w:rFonts w:hint="eastAsia"/>
    </w:rPr>
  </w:style>
  <w:style w:type="paragraph" w:styleId="7">
    <w:name w:val="Balloon Text"/>
    <w:basedOn w:val="1"/>
    <w:link w:val="14"/>
    <w:semiHidden/>
    <w:unhideWhenUsed/>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annotation reference"/>
    <w:semiHidden/>
    <w:unhideWhenUsed/>
    <w:qFormat/>
    <w:uiPriority w:val="0"/>
    <w:rPr>
      <w:sz w:val="21"/>
      <w:szCs w:val="21"/>
    </w:rPr>
  </w:style>
  <w:style w:type="character" w:customStyle="1" w:styleId="12">
    <w:name w:val="批注文字 字符"/>
    <w:link w:val="5"/>
    <w:semiHidden/>
    <w:qFormat/>
    <w:uiPriority w:val="0"/>
    <w:rPr>
      <w:rFonts w:cs="Times New Roman"/>
      <w:kern w:val="2"/>
      <w:sz w:val="21"/>
    </w:rPr>
  </w:style>
  <w:style w:type="character" w:customStyle="1" w:styleId="13">
    <w:name w:val="批注主题 字符"/>
    <w:link w:val="4"/>
    <w:semiHidden/>
    <w:qFormat/>
    <w:uiPriority w:val="0"/>
    <w:rPr>
      <w:rFonts w:cs="Times New Roman"/>
      <w:b/>
      <w:bCs/>
      <w:kern w:val="2"/>
      <w:sz w:val="21"/>
    </w:rPr>
  </w:style>
  <w:style w:type="character" w:customStyle="1" w:styleId="14">
    <w:name w:val="批注框文本 字符"/>
    <w:link w:val="7"/>
    <w:semiHidden/>
    <w:qFormat/>
    <w:uiPriority w:val="0"/>
    <w:rPr>
      <w:rFonts w:cs="Times New Roman"/>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1111</Words>
  <Characters>6334</Characters>
  <Lines>52</Lines>
  <Paragraphs>14</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2021-07-14T02:10:00Z</dcterms:created>
  <dc:creator>杨博</dc:creator>
  <cp:lastModifiedBy>Administrator</cp:lastModifiedBy>
  <cp:lastPrinted>2021-07-30T03:03:54Z</cp:lastPrinted>
  <dcterms:modified xsi:type="dcterms:W3CDTF">2021-07-30T03:03:56Z</dcterms:modified>
  <dc:title>电力可靠性管理办法（暂行）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